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lang w:eastAsia="zh-CN"/>
        </w:rPr>
        <w:t>沈阳师范大学</w:t>
      </w:r>
      <w:r>
        <w:rPr>
          <w:rFonts w:hint="eastAsia"/>
        </w:rPr>
        <w:t>新冠肺炎疫情防控期间</w:t>
      </w:r>
    </w:p>
    <w:p>
      <w:pPr>
        <w:pStyle w:val="2"/>
      </w:pPr>
      <w:r>
        <w:rPr>
          <w:rFonts w:hint="eastAsia"/>
        </w:rPr>
        <w:t>研究生线上教学工作实施方案</w:t>
      </w:r>
    </w:p>
    <w:p>
      <w:pPr>
        <w:spacing w:before="156" w:beforeLines="50" w:after="156" w:afterLines="50"/>
        <w:ind w:firstLine="0" w:firstLineChars="0"/>
        <w:jc w:val="center"/>
      </w:pPr>
      <w:r>
        <w:rPr>
          <w:rFonts w:hint="eastAsia"/>
        </w:rPr>
        <w:t>（沈师大校〔20</w:t>
      </w:r>
      <w:r>
        <w:rPr>
          <w:rFonts w:hint="default"/>
          <w:lang w:val="en-US"/>
        </w:rPr>
        <w:t>20</w:t>
      </w:r>
      <w:r>
        <w:rPr>
          <w:rFonts w:hint="eastAsia"/>
        </w:rPr>
        <w:t>〕</w:t>
      </w:r>
      <w:r>
        <w:rPr>
          <w:rFonts w:hint="default"/>
          <w:lang w:val="en-US"/>
        </w:rPr>
        <w:t>15</w:t>
      </w:r>
      <w:r>
        <w:rPr>
          <w:rFonts w:hint="eastAsia"/>
        </w:rPr>
        <w:t>号）</w:t>
      </w:r>
    </w:p>
    <w:p>
      <w:pPr>
        <w:ind w:firstLine="640"/>
      </w:pPr>
      <w:r>
        <w:rPr>
          <w:rFonts w:hint="eastAsia"/>
        </w:rPr>
        <w:t>为贯彻落实教育部《关于在疫情防控期间做好普通高等学校在线教学组织与管理工作的指</w:t>
      </w:r>
      <w:bookmarkStart w:id="0" w:name="_GoBack"/>
      <w:bookmarkEnd w:id="0"/>
      <w:r>
        <w:rPr>
          <w:rFonts w:hint="eastAsia"/>
        </w:rPr>
        <w:t>导意见》《辽宁省教育厅关于推迟大中小学校、幼儿园开学的通知》以及《沈阳师范大学防控新型冠状病毒感染的肺炎疫情工作预案》精神，切实做好延期返校期间研究生</w:t>
      </w:r>
      <w:r>
        <w:rPr>
          <w:rFonts w:hint="eastAsia"/>
          <w:lang w:eastAsia="zh-CN"/>
        </w:rPr>
        <w:t>线上</w:t>
      </w:r>
      <w:r>
        <w:rPr>
          <w:rFonts w:hint="eastAsia"/>
        </w:rPr>
        <w:t>教学工作，特制定本实施方案。</w:t>
      </w:r>
    </w:p>
    <w:p>
      <w:pPr>
        <w:pStyle w:val="3"/>
        <w:spacing w:before="156" w:after="156"/>
        <w:ind w:firstLine="640"/>
      </w:pPr>
      <w:r>
        <w:rPr>
          <w:rFonts w:hint="eastAsia"/>
        </w:rPr>
        <w:t>一、工作目标</w:t>
      </w:r>
    </w:p>
    <w:p>
      <w:pPr>
        <w:ind w:firstLine="640"/>
      </w:pPr>
      <w:r>
        <w:rPr>
          <w:rFonts w:hint="eastAsia"/>
        </w:rPr>
        <w:t>高度重视疫情防控期间研究生教学及相关管理工作，全力落实联防联控要求，努力减少疫情对学生学业的影响，防止学生产生焦虑情绪，按照“推迟开学不停学”的要求，组织教师全面做好理论课线上教学组织实施工作，确保延期返校期间不停学、不停教、不停课。</w:t>
      </w:r>
    </w:p>
    <w:p>
      <w:pPr>
        <w:pStyle w:val="3"/>
        <w:spacing w:before="156" w:after="156"/>
        <w:ind w:firstLine="640"/>
      </w:pPr>
      <w:r>
        <w:rPr>
          <w:rFonts w:hint="eastAsia"/>
        </w:rPr>
        <w:t>二、线上教学工作安排</w:t>
      </w:r>
    </w:p>
    <w:p>
      <w:pPr>
        <w:ind w:firstLine="643"/>
        <w:rPr>
          <w:rFonts w:hint="eastAsia"/>
        </w:rPr>
      </w:pPr>
      <w:r>
        <w:rPr>
          <w:rStyle w:val="12"/>
          <w:rFonts w:hint="eastAsia"/>
        </w:rPr>
        <w:t>（一）组建线上教学群。</w:t>
      </w:r>
      <w:r>
        <w:rPr>
          <w:rFonts w:hint="eastAsia"/>
        </w:rPr>
        <w:t>各培养单位研究生工作秘书积极协助</w:t>
      </w:r>
      <w:r>
        <w:rPr>
          <w:rFonts w:hint="eastAsia"/>
          <w:lang w:val="en-US" w:eastAsia="zh-CN"/>
        </w:rPr>
        <w:t>2020年春季学期开课的</w:t>
      </w:r>
      <w:r>
        <w:rPr>
          <w:rFonts w:hint="eastAsia"/>
        </w:rPr>
        <w:t>各门课程主讲教师</w:t>
      </w:r>
      <w:r>
        <w:rPr>
          <w:rFonts w:hint="eastAsia"/>
          <w:lang w:eastAsia="zh-CN"/>
        </w:rPr>
        <w:t>创</w:t>
      </w:r>
      <w:r>
        <w:rPr>
          <w:rFonts w:hint="eastAsia"/>
        </w:rPr>
        <w:t>建课程教学微信群或QQ群，群名称统一为“××年级××课程线上学习群（必要的备注）”，群主原则上为任课教师，便于任课教师开展线上教学工作。建群工作于2月</w:t>
      </w:r>
      <w:r>
        <w:rPr>
          <w:rFonts w:hint="eastAsia"/>
          <w:lang w:val="en-US" w:eastAsia="zh-CN"/>
        </w:rPr>
        <w:t>22</w:t>
      </w:r>
      <w:r>
        <w:rPr>
          <w:rFonts w:hint="eastAsia"/>
        </w:rPr>
        <w:t>日前完成，各培养单位研究生工作秘书</w:t>
      </w:r>
      <w:r>
        <w:rPr>
          <w:rFonts w:hint="eastAsia"/>
          <w:lang w:eastAsia="zh-CN"/>
        </w:rPr>
        <w:t>通过电子邮件将群号、群名称、课程名称、主讲教师、授课人数等信息</w:t>
      </w:r>
      <w:r>
        <w:rPr>
          <w:rFonts w:hint="eastAsia"/>
        </w:rPr>
        <w:t>报研究生处备案。</w:t>
      </w:r>
    </w:p>
    <w:p>
      <w:pPr>
        <w:ind w:firstLine="643"/>
      </w:pPr>
      <w:r>
        <w:rPr>
          <w:rFonts w:hint="eastAsia"/>
        </w:rPr>
        <w:t>联系人：谭慧敏，电子邮箱：369511672@qq.com。</w:t>
      </w:r>
    </w:p>
    <w:p>
      <w:pPr>
        <w:ind w:firstLine="643"/>
      </w:pPr>
      <w:r>
        <w:rPr>
          <w:rStyle w:val="12"/>
          <w:rFonts w:hint="eastAsia"/>
        </w:rPr>
        <w:t>（二）线上教学准备工作。</w:t>
      </w:r>
      <w:r>
        <w:rPr>
          <w:rFonts w:hint="eastAsia"/>
        </w:rPr>
        <w:t>各培养单位组织任课教师做好线上教学前期准备工作。</w:t>
      </w:r>
    </w:p>
    <w:p>
      <w:pPr>
        <w:ind w:firstLine="643"/>
        <w:rPr>
          <w:rFonts w:hint="eastAsia"/>
        </w:rPr>
      </w:pPr>
      <w:r>
        <w:rPr>
          <w:rFonts w:hint="eastAsia"/>
          <w:b/>
          <w:bCs/>
        </w:rPr>
        <w:t>1.做好授课调整预案。</w:t>
      </w:r>
      <w:r>
        <w:rPr>
          <w:rFonts w:hint="eastAsia"/>
        </w:rPr>
        <w:t>各培养单位要依据课程设置及原教学计划安排，根据疫情具体情况，做好对课程设置和开课计划做适当调整的预案。正式开学后，将视实际情况酌情采取线上教学、缩短本学期考试周时长、周六日排课、缩短暑假时间、课时和教学周数较少的课程延后集中排课等方式灵活安排，具体时间待确定具体开学日期后通知。</w:t>
      </w:r>
    </w:p>
    <w:p>
      <w:pPr>
        <w:ind w:firstLine="643"/>
      </w:pPr>
      <w:r>
        <w:rPr>
          <w:rFonts w:hint="eastAsia"/>
          <w:b/>
          <w:bCs/>
        </w:rPr>
        <w:t>2.确定网上教学方式。</w:t>
      </w:r>
      <w:r>
        <w:rPr>
          <w:rFonts w:hint="eastAsia"/>
          <w:lang w:eastAsia="zh-CN"/>
        </w:rPr>
        <w:t>任</w:t>
      </w:r>
      <w:r>
        <w:rPr>
          <w:rFonts w:hint="eastAsia"/>
        </w:rPr>
        <w:t>课教师应根据课程特点，采取适当方式通过网络开展线上课程教学，并加强过程监督，积极开展在线答疑辅导。可通过</w:t>
      </w:r>
      <w:r>
        <w:rPr>
          <w:rFonts w:hint="eastAsia"/>
          <w:lang w:eastAsia="zh-CN"/>
        </w:rPr>
        <w:t>“</w:t>
      </w:r>
      <w:r>
        <w:rPr>
          <w:rFonts w:hint="eastAsia"/>
        </w:rPr>
        <w:t>爱课程</w:t>
      </w:r>
      <w:r>
        <w:rPr>
          <w:rFonts w:hint="eastAsia"/>
          <w:lang w:eastAsia="zh-CN"/>
        </w:rPr>
        <w:t>”“</w:t>
      </w:r>
      <w:r>
        <w:rPr>
          <w:rFonts w:hint="eastAsia"/>
        </w:rPr>
        <w:t>酷学辽宁</w:t>
      </w:r>
      <w:r>
        <w:rPr>
          <w:rFonts w:hint="eastAsia"/>
          <w:lang w:eastAsia="zh-CN"/>
        </w:rPr>
        <w:t>”</w:t>
      </w:r>
      <w:r>
        <w:rPr>
          <w:rFonts w:hint="eastAsia"/>
        </w:rPr>
        <w:t>等优质慕课平台精选对应的课程资源，组织学生开展学习；可通过“雨课堂”“学习通”等智慧教学工具的视频（音频）直播功能配合课件开展在线讲授与辅导答疑；也可或组织学生通过微信群、QQ群等进行在线学习。</w:t>
      </w:r>
    </w:p>
    <w:p>
      <w:pPr>
        <w:ind w:firstLine="643"/>
        <w:rPr>
          <w:u w:val="none"/>
        </w:rPr>
      </w:pPr>
      <w:r>
        <w:rPr>
          <w:rFonts w:hint="eastAsia"/>
          <w:b/>
          <w:bCs/>
        </w:rPr>
        <w:t>3.提供网上教学资料。</w:t>
      </w:r>
      <w:r>
        <w:rPr>
          <w:rFonts w:hint="eastAsia"/>
          <w:u w:val="none"/>
        </w:rPr>
        <w:t>各教学单位要指导组织</w:t>
      </w:r>
      <w:r>
        <w:rPr>
          <w:rFonts w:hint="eastAsia"/>
          <w:u w:val="none"/>
          <w:lang w:eastAsia="zh-CN"/>
        </w:rPr>
        <w:t>任</w:t>
      </w:r>
      <w:r>
        <w:rPr>
          <w:rFonts w:hint="eastAsia"/>
          <w:u w:val="none"/>
        </w:rPr>
        <w:t>课教师依托教育部推荐的各级各类在线课程平台、省及校内优质在线课程教学资源，根据教学计划遴选对应的课程资源。</w:t>
      </w:r>
      <w:r>
        <w:rPr>
          <w:rFonts w:hint="eastAsia"/>
          <w:u w:val="none"/>
          <w:lang w:eastAsia="zh-CN"/>
        </w:rPr>
        <w:t>任</w:t>
      </w:r>
      <w:r>
        <w:rPr>
          <w:rFonts w:hint="eastAsia"/>
          <w:u w:val="none"/>
        </w:rPr>
        <w:t>课教师要提前准备好教学大纲、电子教案或课件、教案、需要阅读的文献资料、相关电子网络课程、课程推荐参考书目等教学资源，提交到课程学习群，组织学生学习。各教学单位负责汇总和审核</w:t>
      </w:r>
      <w:r>
        <w:rPr>
          <w:rFonts w:hint="eastAsia"/>
          <w:u w:val="none"/>
          <w:lang w:eastAsia="zh-CN"/>
        </w:rPr>
        <w:t>任</w:t>
      </w:r>
      <w:r>
        <w:rPr>
          <w:rFonts w:hint="eastAsia"/>
          <w:u w:val="none"/>
        </w:rPr>
        <w:t>课教师所选资源的科学性、合理性和匹配度，并将相关信息留存备案。</w:t>
      </w:r>
    </w:p>
    <w:p>
      <w:pPr>
        <w:ind w:firstLine="643"/>
      </w:pPr>
      <w:r>
        <w:rPr>
          <w:rFonts w:hint="eastAsia"/>
          <w:b/>
          <w:bCs/>
        </w:rPr>
        <w:t>4.选取主要教学平台。</w:t>
      </w:r>
      <w:r>
        <w:rPr>
          <w:rFonts w:hint="eastAsia"/>
        </w:rPr>
        <w:t>为保证教学过程管理、监控及数据统计，便于教师进行线上教学指导、答疑及学生作业等教学管理过程的实施</w:t>
      </w:r>
      <w:r>
        <w:rPr>
          <w:rFonts w:hint="eastAsia"/>
          <w:u w:val="none"/>
        </w:rPr>
        <w:t>，教师要提前了解掌握各类免费教学平台功能，精心挑选一个主要教学平台，组织线上教学工作。建议以“超星泛雅”</w:t>
      </w:r>
      <w:r>
        <w:rPr>
          <w:rFonts w:hint="eastAsia"/>
          <w:u w:val="none"/>
          <w:lang w:eastAsia="zh-CN"/>
        </w:rPr>
        <w:t>或“腾讯课堂”</w:t>
      </w:r>
      <w:r>
        <w:rPr>
          <w:rFonts w:hint="eastAsia"/>
          <w:u w:val="none"/>
        </w:rPr>
        <w:t>网络教学平台作为主要教学平台，教师和学生分别在平台上注册个人信息，同时，可选</w:t>
      </w:r>
      <w:r>
        <w:rPr>
          <w:rFonts w:hint="eastAsia"/>
        </w:rPr>
        <w:t>择</w:t>
      </w:r>
      <w:r>
        <w:rPr>
          <w:rFonts w:hint="eastAsia"/>
          <w:lang w:eastAsia="zh-CN"/>
        </w:rPr>
        <w:t>两个</w:t>
      </w:r>
      <w:r>
        <w:rPr>
          <w:rFonts w:hint="eastAsia"/>
        </w:rPr>
        <w:t>网络教学平台的电脑或手机端开展教学或学习活动。</w:t>
      </w:r>
    </w:p>
    <w:p>
      <w:pPr>
        <w:ind w:firstLine="643"/>
        <w:rPr>
          <w:rFonts w:hint="eastAsia" w:ascii="仿宋_GB2312" w:hAnsi="宋体" w:eastAsia="仿宋_GB2312"/>
          <w:szCs w:val="32"/>
        </w:rPr>
      </w:pPr>
      <w:r>
        <w:rPr>
          <w:rFonts w:hint="eastAsia"/>
          <w:b/>
          <w:bCs/>
        </w:rPr>
        <w:t>5.制定课程学习要求。</w:t>
      </w:r>
      <w:r>
        <w:rPr>
          <w:rFonts w:hint="eastAsia"/>
          <w:lang w:eastAsia="zh-CN"/>
        </w:rPr>
        <w:t>任</w:t>
      </w:r>
      <w:r>
        <w:rPr>
          <w:rFonts w:hint="eastAsia"/>
        </w:rPr>
        <w:t>课教师按照学生线上学习时数和学习任务或课程作业完成情况，确定课程学习评价标准和评价措施，以便为考核学生学习效果提供依据。</w:t>
      </w:r>
      <w:r>
        <w:rPr>
          <w:rFonts w:hint="eastAsia" w:ascii="仿宋_GB2312" w:hAnsi="宋体" w:eastAsia="仿宋_GB2312"/>
          <w:szCs w:val="32"/>
        </w:rPr>
        <w:t>基于教学平台数据统计功能，定期统计各门课程教师授课、互动交流、作业布置及完成情况数据，以达到保障线上教学质量的目的。</w:t>
      </w:r>
    </w:p>
    <w:p>
      <w:pPr>
        <w:ind w:firstLine="643"/>
        <w:rPr>
          <w:rFonts w:hint="eastAsia"/>
        </w:rPr>
      </w:pPr>
      <w:r>
        <w:rPr>
          <w:rFonts w:hint="eastAsia"/>
          <w:b/>
          <w:bCs/>
        </w:rPr>
        <w:t>6.开展线上教学工作。</w:t>
      </w:r>
      <w:r>
        <w:rPr>
          <w:rFonts w:hint="eastAsia"/>
        </w:rPr>
        <w:t>2月24日</w:t>
      </w:r>
      <w:r>
        <w:rPr>
          <w:rFonts w:hint="eastAsia"/>
          <w:lang w:eastAsia="zh-CN"/>
        </w:rPr>
        <w:t>，</w:t>
      </w:r>
      <w:r>
        <w:rPr>
          <w:rFonts w:hint="eastAsia"/>
        </w:rPr>
        <w:t>原</w:t>
      </w:r>
      <w:r>
        <w:rPr>
          <w:rFonts w:hint="eastAsia"/>
          <w:lang w:eastAsia="zh-CN"/>
        </w:rPr>
        <w:t>计划</w:t>
      </w:r>
      <w:r>
        <w:rPr>
          <w:rFonts w:hint="eastAsia"/>
        </w:rPr>
        <w:t>开课之日起，</w:t>
      </w:r>
      <w:r>
        <w:rPr>
          <w:rFonts w:hint="eastAsia"/>
          <w:lang w:eastAsia="zh-CN"/>
        </w:rPr>
        <w:t>任课教师要根据本实施方案组织开展研究生理论课线上教学，做好答疑解惑、组织考核等工作，</w:t>
      </w:r>
      <w:r>
        <w:rPr>
          <w:rFonts w:hint="eastAsia"/>
        </w:rPr>
        <w:t>同时需要做好线上课程教学与学生返校后正常教学的衔接准备工作。</w:t>
      </w:r>
    </w:p>
    <w:p>
      <w:pPr>
        <w:ind w:firstLine="643"/>
        <w:rPr>
          <w:b/>
          <w:bCs/>
        </w:rPr>
      </w:pPr>
      <w:r>
        <w:rPr>
          <w:rFonts w:hint="eastAsia"/>
          <w:b/>
          <w:bCs/>
        </w:rPr>
        <w:t>（三）研究生实践教学工作</w:t>
      </w:r>
    </w:p>
    <w:p>
      <w:pPr>
        <w:ind w:firstLine="640"/>
        <w:rPr>
          <w:rFonts w:hint="default" w:eastAsia="仿宋"/>
          <w:lang w:val="en-US" w:eastAsia="zh-CN"/>
        </w:rPr>
      </w:pPr>
      <w:r>
        <w:rPr>
          <w:rFonts w:hint="eastAsia"/>
        </w:rPr>
        <w:t>疫情防控期间，暂停组织学生在学校、生源居住地或赴外地开展包括毕业实习、技能竞赛等在内的所有实验、实习、实训、实践活动；暂停一切团体或个人的社会实践活动，不组织、不参加人员密集的各类活动。校外实习实训活动开展时间，</w:t>
      </w:r>
      <w:r>
        <w:rPr>
          <w:rFonts w:hint="eastAsia"/>
          <w:lang w:eastAsia="zh-CN"/>
        </w:rPr>
        <w:t>根据疫情防控情况另行安排。</w:t>
      </w:r>
      <w:r>
        <w:rPr>
          <w:rFonts w:hint="eastAsia"/>
          <w:lang w:val="en-US" w:eastAsia="zh-CN"/>
        </w:rPr>
        <w:t xml:space="preserve"> </w:t>
      </w:r>
    </w:p>
    <w:p>
      <w:pPr>
        <w:pStyle w:val="3"/>
        <w:spacing w:before="156" w:after="156"/>
        <w:ind w:firstLine="640"/>
      </w:pPr>
      <w:r>
        <w:rPr>
          <w:rFonts w:hint="eastAsia"/>
        </w:rPr>
        <w:t>三、研究生论文工作安排</w:t>
      </w:r>
    </w:p>
    <w:p>
      <w:pPr>
        <w:ind w:firstLine="640"/>
      </w:pPr>
      <w:r>
        <w:rPr>
          <w:rFonts w:hint="eastAsia"/>
        </w:rPr>
        <w:t>（一）学位论文开题和学位论文预答辩、答辩工作，各学院可根据实际情况，在严格遵守疫情防控规定的前提下，可采取通讯评议、网络评审、视频会议等方式进行，保存相应的电子材料，纸质材料可延期报送。</w:t>
      </w:r>
    </w:p>
    <w:p>
      <w:pPr>
        <w:ind w:firstLine="640"/>
        <w:rPr>
          <w:rFonts w:hint="eastAsia"/>
        </w:rPr>
      </w:pPr>
      <w:r>
        <w:rPr>
          <w:rFonts w:hint="eastAsia"/>
        </w:rPr>
        <w:t>（二）拟于2019-2020学年第2学期毕业的研究生应在严格遵守疫情防控规定的前提下，通过网络、电话等通讯工具积极与导师保持学业沟通，在导师指导下继续推进科学研究和学位论文撰写，把握好学位论文工作进度，保障学位论文质量。研究生处将根据学校防疫工作部署对学位论文提交、送审、答辩、学位授予等环节做出调整及安排。</w:t>
      </w:r>
    </w:p>
    <w:p>
      <w:pPr>
        <w:pStyle w:val="3"/>
        <w:bidi w:val="0"/>
        <w:rPr>
          <w:rFonts w:hint="eastAsia"/>
        </w:rPr>
      </w:pPr>
      <w:r>
        <w:rPr>
          <w:rFonts w:hint="eastAsia"/>
        </w:rPr>
        <w:t>四、工作要求</w:t>
      </w:r>
    </w:p>
    <w:p>
      <w:pPr>
        <w:ind w:firstLine="643" w:firstLineChars="200"/>
        <w:rPr>
          <w:rFonts w:hint="eastAsia"/>
          <w:b w:val="0"/>
          <w:bCs/>
        </w:rPr>
      </w:pPr>
      <w:r>
        <w:rPr>
          <w:rFonts w:hint="eastAsia"/>
          <w:b/>
          <w:bCs/>
        </w:rPr>
        <w:t>（一）做好线上教学组织工作。</w:t>
      </w:r>
      <w:r>
        <w:rPr>
          <w:rFonts w:hint="eastAsia"/>
          <w:b w:val="0"/>
          <w:bCs/>
        </w:rPr>
        <w:t>研究生处制定《新冠肺炎疫情防控期间研究生线上教学工作实施方案》，各培养单位根据实施方案和“一个专业一个方案”的原则，根据教学任务、资源建设、基础设施、学生情况等情况，研究制定延</w:t>
      </w:r>
      <w:r>
        <w:rPr>
          <w:rFonts w:hint="eastAsia"/>
          <w:b w:val="0"/>
          <w:bCs/>
          <w:lang w:eastAsia="zh-CN"/>
        </w:rPr>
        <w:t>期</w:t>
      </w:r>
      <w:r>
        <w:rPr>
          <w:rFonts w:hint="eastAsia"/>
          <w:b w:val="0"/>
          <w:bCs/>
        </w:rPr>
        <w:t>开学的应急教学组织具体方案。具体方案于2月</w:t>
      </w:r>
      <w:r>
        <w:rPr>
          <w:rFonts w:hint="eastAsia"/>
          <w:b w:val="0"/>
          <w:bCs/>
          <w:lang w:val="en-US" w:eastAsia="zh-CN"/>
        </w:rPr>
        <w:t>20</w:t>
      </w:r>
      <w:r>
        <w:rPr>
          <w:rFonts w:hint="eastAsia"/>
          <w:b w:val="0"/>
          <w:bCs/>
        </w:rPr>
        <w:t>日前通过电子邮件报研究生处备案。</w:t>
      </w:r>
    </w:p>
    <w:p>
      <w:pPr>
        <w:ind w:firstLine="640" w:firstLineChars="200"/>
        <w:rPr>
          <w:b w:val="0"/>
          <w:bCs/>
        </w:rPr>
      </w:pPr>
      <w:r>
        <w:rPr>
          <w:rFonts w:hint="eastAsia"/>
          <w:b w:val="0"/>
          <w:bCs/>
        </w:rPr>
        <w:t>联系人：谭慧敏，电子邮箱：369511672@qq.com。</w:t>
      </w:r>
    </w:p>
    <w:p>
      <w:pPr>
        <w:ind w:firstLine="643"/>
      </w:pPr>
      <w:r>
        <w:rPr>
          <w:rStyle w:val="12"/>
          <w:rFonts w:hint="eastAsia"/>
        </w:rPr>
        <w:t>（二）强化落实。</w:t>
      </w:r>
      <w:r>
        <w:rPr>
          <w:rFonts w:hint="eastAsia"/>
        </w:rPr>
        <w:t>研究生处督促检查各培养单位在疫情防控期间各项教学活动及教学计划执行情况；各培养单位严格按照教学工作方案和计划组织开展教学工作，加强线上教学工作督促检查，确保各项</w:t>
      </w:r>
      <w:r>
        <w:rPr>
          <w:rFonts w:hint="eastAsia"/>
          <w:lang w:eastAsia="zh-CN"/>
        </w:rPr>
        <w:t>线上</w:t>
      </w:r>
      <w:r>
        <w:rPr>
          <w:rFonts w:hint="eastAsia"/>
        </w:rPr>
        <w:t>教学工作落地；研究生导师、研究生工作秘书要通过网络、电话等多种形式保持与研究生的日常联系和学业指导，并做好相关指导记录，按照“日报制”要求向所在单位报告。</w:t>
      </w:r>
    </w:p>
    <w:p>
      <w:pPr>
        <w:ind w:firstLine="643"/>
        <w:rPr>
          <w:rFonts w:hint="eastAsia"/>
          <w:lang w:val="en-US" w:eastAsia="zh-CN"/>
        </w:rPr>
      </w:pPr>
      <w:r>
        <w:rPr>
          <w:rStyle w:val="12"/>
          <w:rFonts w:hint="eastAsia"/>
        </w:rPr>
        <w:t>（三）失职追责。</w:t>
      </w:r>
      <w:r>
        <w:rPr>
          <w:rFonts w:hint="eastAsia"/>
        </w:rPr>
        <w:t>各培养单位行政主要负责人为第一责任人，</w:t>
      </w:r>
      <w:r>
        <w:rPr>
          <w:rFonts w:hint="eastAsia"/>
          <w:lang w:eastAsia="zh-CN"/>
        </w:rPr>
        <w:t>学校</w:t>
      </w:r>
      <w:r>
        <w:rPr>
          <w:rFonts w:hint="eastAsia"/>
        </w:rPr>
        <w:t>疫情防控工作领导小组将检查各项工作落实情况，对因思想不重视、责任不落实、工作不到位造成不良后果的，将进行严肃追责问责。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600"/>
                            <w:rPr>
                              <w:rFonts w:ascii="Times New Roman" w:hAnsi="Times New Roman" w:cs="Times New Roman"/>
                              <w:sz w:val="30"/>
                              <w:szCs w:val="30"/>
                            </w:rPr>
                          </w:pPr>
                          <w:r>
                            <w:rPr>
                              <w:rFonts w:hint="eastAsia" w:ascii="Times New Roman" w:hAnsi="Times New Roman" w:cs="Times New Roman"/>
                              <w:sz w:val="30"/>
                              <w:szCs w:val="30"/>
                            </w:rPr>
                            <w:t>—</w:t>
                          </w:r>
                          <w:r>
                            <w:rPr>
                              <w:rFonts w:ascii="Times New Roman" w:hAnsi="Times New Roman" w:cs="Times New Roman"/>
                              <w:sz w:val="30"/>
                              <w:szCs w:val="30"/>
                            </w:rPr>
                            <w:t xml:space="preserve"> </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4</w:t>
                          </w:r>
                          <w:r>
                            <w:rPr>
                              <w:rFonts w:ascii="Times New Roman" w:hAnsi="Times New Roman" w:cs="Times New Roman"/>
                              <w:sz w:val="30"/>
                              <w:szCs w:val="30"/>
                            </w:rPr>
                            <w:fldChar w:fldCharType="end"/>
                          </w:r>
                          <w:r>
                            <w:rPr>
                              <w:rFonts w:ascii="Times New Roman" w:hAnsi="Times New Roman" w:cs="Times New Roman"/>
                              <w:sz w:val="30"/>
                              <w:szCs w:val="30"/>
                            </w:rPr>
                            <w:t xml:space="preserve"> </w:t>
                          </w:r>
                          <w:r>
                            <w:rPr>
                              <w:rFonts w:hint="eastAsia" w:ascii="Times New Roman" w:hAnsi="Times New Roman" w:cs="Times New Roman"/>
                              <w:sz w:val="30"/>
                              <w:szCs w:val="30"/>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ind w:firstLine="600"/>
                      <w:rPr>
                        <w:rFonts w:ascii="Times New Roman" w:hAnsi="Times New Roman" w:cs="Times New Roman"/>
                        <w:sz w:val="30"/>
                        <w:szCs w:val="30"/>
                      </w:rPr>
                    </w:pPr>
                    <w:r>
                      <w:rPr>
                        <w:rFonts w:hint="eastAsia" w:ascii="Times New Roman" w:hAnsi="Times New Roman" w:cs="Times New Roman"/>
                        <w:sz w:val="30"/>
                        <w:szCs w:val="30"/>
                      </w:rPr>
                      <w:t>—</w:t>
                    </w:r>
                    <w:r>
                      <w:rPr>
                        <w:rFonts w:ascii="Times New Roman" w:hAnsi="Times New Roman" w:cs="Times New Roman"/>
                        <w:sz w:val="30"/>
                        <w:szCs w:val="30"/>
                      </w:rPr>
                      <w:t xml:space="preserve"> </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4</w:t>
                    </w:r>
                    <w:r>
                      <w:rPr>
                        <w:rFonts w:ascii="Times New Roman" w:hAnsi="Times New Roman" w:cs="Times New Roman"/>
                        <w:sz w:val="30"/>
                        <w:szCs w:val="30"/>
                      </w:rPr>
                      <w:fldChar w:fldCharType="end"/>
                    </w:r>
                    <w:r>
                      <w:rPr>
                        <w:rFonts w:ascii="Times New Roman" w:hAnsi="Times New Roman" w:cs="Times New Roman"/>
                        <w:sz w:val="30"/>
                        <w:szCs w:val="30"/>
                      </w:rPr>
                      <w:t xml:space="preserve"> </w:t>
                    </w:r>
                    <w:r>
                      <w:rPr>
                        <w:rFonts w:hint="eastAsia" w:ascii="Times New Roman" w:hAnsi="Times New Roman" w:cs="Times New Roman"/>
                        <w:sz w:val="30"/>
                        <w:szCs w:val="30"/>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0447E"/>
    <w:rsid w:val="0001733C"/>
    <w:rsid w:val="00195624"/>
    <w:rsid w:val="00202361"/>
    <w:rsid w:val="002A75CD"/>
    <w:rsid w:val="002E3DD2"/>
    <w:rsid w:val="0036673D"/>
    <w:rsid w:val="00380EA6"/>
    <w:rsid w:val="003914FD"/>
    <w:rsid w:val="003E7686"/>
    <w:rsid w:val="004914E5"/>
    <w:rsid w:val="00502A5A"/>
    <w:rsid w:val="00527D72"/>
    <w:rsid w:val="00560756"/>
    <w:rsid w:val="005F7C4B"/>
    <w:rsid w:val="006E597D"/>
    <w:rsid w:val="00793430"/>
    <w:rsid w:val="00812E7B"/>
    <w:rsid w:val="00A22A67"/>
    <w:rsid w:val="00A4448A"/>
    <w:rsid w:val="00AB5F7B"/>
    <w:rsid w:val="00BD2149"/>
    <w:rsid w:val="00C01888"/>
    <w:rsid w:val="00CF01BF"/>
    <w:rsid w:val="00D527D9"/>
    <w:rsid w:val="00D65E4E"/>
    <w:rsid w:val="00DA5442"/>
    <w:rsid w:val="00E01D49"/>
    <w:rsid w:val="00FC7C57"/>
    <w:rsid w:val="01F6720A"/>
    <w:rsid w:val="0B5E30AC"/>
    <w:rsid w:val="14486EB9"/>
    <w:rsid w:val="15A522B3"/>
    <w:rsid w:val="16DA2709"/>
    <w:rsid w:val="17F57523"/>
    <w:rsid w:val="187454FE"/>
    <w:rsid w:val="19417332"/>
    <w:rsid w:val="1AB37EBB"/>
    <w:rsid w:val="1D2C587B"/>
    <w:rsid w:val="1F660A12"/>
    <w:rsid w:val="200E7291"/>
    <w:rsid w:val="292F6D7B"/>
    <w:rsid w:val="29E80A98"/>
    <w:rsid w:val="2BB721DE"/>
    <w:rsid w:val="2E5A4C2E"/>
    <w:rsid w:val="31045967"/>
    <w:rsid w:val="317217BA"/>
    <w:rsid w:val="33536073"/>
    <w:rsid w:val="35AD34C6"/>
    <w:rsid w:val="37F0447E"/>
    <w:rsid w:val="389C422C"/>
    <w:rsid w:val="392C19B8"/>
    <w:rsid w:val="3BA36FB8"/>
    <w:rsid w:val="3BC24B2B"/>
    <w:rsid w:val="423A2108"/>
    <w:rsid w:val="467951FB"/>
    <w:rsid w:val="46DF4333"/>
    <w:rsid w:val="47FC09FE"/>
    <w:rsid w:val="486408F4"/>
    <w:rsid w:val="4DD0132F"/>
    <w:rsid w:val="4E106B58"/>
    <w:rsid w:val="4E96335D"/>
    <w:rsid w:val="506756C4"/>
    <w:rsid w:val="56AB678B"/>
    <w:rsid w:val="58B31A28"/>
    <w:rsid w:val="58E952E8"/>
    <w:rsid w:val="5987582C"/>
    <w:rsid w:val="5E203410"/>
    <w:rsid w:val="5F680326"/>
    <w:rsid w:val="5F6E4663"/>
    <w:rsid w:val="64061E83"/>
    <w:rsid w:val="64A90DF2"/>
    <w:rsid w:val="66505080"/>
    <w:rsid w:val="6ADB4A39"/>
    <w:rsid w:val="74CB6598"/>
    <w:rsid w:val="76E12013"/>
    <w:rsid w:val="78154118"/>
    <w:rsid w:val="7ADB1883"/>
    <w:rsid w:val="7F5C1106"/>
    <w:rsid w:val="7F986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600" w:lineRule="exact"/>
      <w:ind w:firstLine="880" w:firstLineChars="200"/>
      <w:jc w:val="both"/>
    </w:pPr>
    <w:rPr>
      <w:rFonts w:eastAsia="仿宋"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line="640" w:lineRule="exact"/>
      <w:ind w:firstLine="0" w:firstLineChars="0"/>
      <w:jc w:val="center"/>
      <w:outlineLvl w:val="0"/>
    </w:pPr>
    <w:rPr>
      <w:rFonts w:eastAsia="方正小标宋简体"/>
      <w:kern w:val="44"/>
      <w:sz w:val="44"/>
    </w:rPr>
  </w:style>
  <w:style w:type="paragraph" w:styleId="3">
    <w:name w:val="heading 2"/>
    <w:basedOn w:val="1"/>
    <w:next w:val="1"/>
    <w:unhideWhenUsed/>
    <w:qFormat/>
    <w:uiPriority w:val="0"/>
    <w:pPr>
      <w:keepNext/>
      <w:keepLines/>
      <w:spacing w:before="50" w:beforeLines="50" w:after="50" w:afterLines="50"/>
      <w:outlineLvl w:val="1"/>
    </w:pPr>
    <w:rPr>
      <w:rFonts w:ascii="Arial" w:hAnsi="Arial" w:eastAsia="黑体"/>
    </w:rPr>
  </w:style>
  <w:style w:type="paragraph" w:styleId="4">
    <w:name w:val="heading 3"/>
    <w:basedOn w:val="1"/>
    <w:next w:val="1"/>
    <w:link w:val="12"/>
    <w:unhideWhenUsed/>
    <w:qFormat/>
    <w:uiPriority w:val="0"/>
    <w:pPr>
      <w:keepNext/>
      <w:keepLines/>
      <w:outlineLvl w:val="2"/>
    </w:pPr>
    <w:rPr>
      <w:b/>
    </w:rPr>
  </w:style>
  <w:style w:type="paragraph" w:styleId="5">
    <w:name w:val="heading 4"/>
    <w:basedOn w:val="1"/>
    <w:next w:val="1"/>
    <w:semiHidden/>
    <w:unhideWhenUsed/>
    <w:qFormat/>
    <w:uiPriority w:val="0"/>
    <w:pPr>
      <w:keepNext/>
      <w:keepLines/>
      <w:outlineLvl w:val="3"/>
    </w:pPr>
    <w:rPr>
      <w:rFonts w:ascii="Arial" w:hAnsi="Arial" w:eastAsia="楷体"/>
      <w:b/>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无"/>
    <w:next w:val="1"/>
    <w:qFormat/>
    <w:uiPriority w:val="0"/>
    <w:rPr>
      <w:rFonts w:ascii="Times New Roman" w:hAnsi="Times New Roman" w:eastAsiaTheme="minorEastAsia" w:cstheme="minorBidi"/>
      <w:sz w:val="21"/>
      <w:lang w:val="en-US" w:eastAsia="zh-CN" w:bidi="ar-SA"/>
    </w:rPr>
  </w:style>
  <w:style w:type="character" w:customStyle="1" w:styleId="12">
    <w:name w:val="标题 3 Char"/>
    <w:link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328</Words>
  <Characters>1870</Characters>
  <Lines>15</Lines>
  <Paragraphs>4</Paragraphs>
  <TotalTime>27</TotalTime>
  <ScaleCrop>false</ScaleCrop>
  <LinksUpToDate>false</LinksUpToDate>
  <CharactersWithSpaces>2194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2020-02-12T02:16:00Z</dcterms:created>
  <dc:creator>1380091973571</dc:creator>
  <cp:lastModifiedBy>1380091973571</cp:lastModifiedBy>
  <cp:lastPrinted>2020-02-13T02:29:00Z</cp:lastPrinted>
  <dcterms:modified xsi:type="dcterms:W3CDTF">2020-02-14T01:47:52Z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