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0D1AA">
      <w:pPr>
        <w:pStyle w:val="2"/>
        <w:spacing w:line="540" w:lineRule="exact"/>
        <w:rPr>
          <w:rFonts w:ascii="黑体" w:hAnsi="黑体" w:eastAsia="黑体"/>
          <w:szCs w:val="44"/>
        </w:rPr>
      </w:pPr>
      <w:r>
        <w:rPr>
          <w:rFonts w:hint="eastAsia" w:ascii="黑体" w:hAnsi="黑体" w:eastAsia="黑体"/>
          <w:szCs w:val="44"/>
        </w:rPr>
        <w:t>关于做好202</w:t>
      </w:r>
      <w:r>
        <w:rPr>
          <w:rFonts w:hint="eastAsia" w:ascii="黑体" w:hAnsi="黑体" w:eastAsia="黑体"/>
          <w:szCs w:val="44"/>
          <w:lang w:val="en-US" w:eastAsia="zh-CN"/>
        </w:rPr>
        <w:t>6</w:t>
      </w:r>
      <w:r>
        <w:rPr>
          <w:rFonts w:hint="eastAsia" w:ascii="黑体" w:hAnsi="黑体" w:eastAsia="黑体"/>
          <w:szCs w:val="44"/>
        </w:rPr>
        <w:t>年教育类研究生</w:t>
      </w:r>
    </w:p>
    <w:p w14:paraId="12D062AD">
      <w:pPr>
        <w:pStyle w:val="2"/>
        <w:spacing w:line="540" w:lineRule="exact"/>
        <w:rPr>
          <w:rFonts w:ascii="黑体" w:hAnsi="黑体" w:eastAsia="黑体"/>
          <w:szCs w:val="44"/>
        </w:rPr>
      </w:pPr>
      <w:r>
        <w:rPr>
          <w:rFonts w:hint="eastAsia" w:ascii="黑体" w:hAnsi="黑体" w:eastAsia="黑体"/>
          <w:szCs w:val="44"/>
        </w:rPr>
        <w:t>免试认定中小学教师资格工作的通知</w:t>
      </w:r>
    </w:p>
    <w:p w14:paraId="6EA1E1CA">
      <w:pPr>
        <w:spacing w:line="560" w:lineRule="exact"/>
        <w:ind w:firstLine="0" w:firstLineChars="0"/>
        <w:rPr>
          <w:rFonts w:ascii="仿宋" w:hAnsi="仿宋"/>
          <w:szCs w:val="32"/>
        </w:rPr>
      </w:pPr>
      <w:r>
        <w:rPr>
          <w:rFonts w:hint="eastAsia" w:ascii="仿宋" w:hAnsi="仿宋"/>
          <w:szCs w:val="32"/>
        </w:rPr>
        <w:t>各培养单位：</w:t>
      </w:r>
    </w:p>
    <w:p w14:paraId="535FF2D9">
      <w:pPr>
        <w:spacing w:line="560" w:lineRule="exact"/>
        <w:ind w:firstLine="640"/>
        <w:rPr>
          <w:rFonts w:ascii="仿宋" w:hAnsi="仿宋"/>
          <w:szCs w:val="32"/>
        </w:rPr>
      </w:pPr>
      <w:r>
        <w:rPr>
          <w:rFonts w:hint="eastAsia" w:ascii="仿宋" w:hAnsi="仿宋"/>
          <w:szCs w:val="32"/>
        </w:rPr>
        <w:t>根据教育部《教育类研究生和公费师范生免试认定中小学教师资格改革实施方案》（教师函〔2020〕5号）和《沈阳师范大学教育类研究生免试认定中小学教师资格改革实施方案》（沈师大校〔2021〕55号）、《沈阳师范大学教育类研究生教育教学能力考核办法（试行）》（沈师大校〔2021〕56号）等文件，为做好我校202</w:t>
      </w:r>
      <w:r>
        <w:rPr>
          <w:rFonts w:hint="eastAsia" w:ascii="仿宋" w:hAnsi="仿宋"/>
          <w:szCs w:val="32"/>
          <w:lang w:val="en-US" w:eastAsia="zh-CN"/>
        </w:rPr>
        <w:t>6</w:t>
      </w:r>
      <w:r>
        <w:rPr>
          <w:rFonts w:hint="eastAsia" w:ascii="仿宋" w:hAnsi="仿宋"/>
          <w:szCs w:val="32"/>
        </w:rPr>
        <w:t>年教育类研究生免试认定中小学教师资格工作（以下简称“认定工作”），现将有关事项通知如下：</w:t>
      </w:r>
    </w:p>
    <w:p w14:paraId="642CD6A5">
      <w:pPr>
        <w:pStyle w:val="3"/>
        <w:spacing w:before="217" w:after="0" w:afterLines="0" w:line="560" w:lineRule="exact"/>
        <w:ind w:firstLine="640"/>
        <w:rPr>
          <w:rFonts w:ascii="黑体" w:hAnsi="黑体"/>
          <w:szCs w:val="32"/>
        </w:rPr>
      </w:pPr>
      <w:r>
        <w:rPr>
          <w:rFonts w:hint="eastAsia" w:ascii="黑体" w:hAnsi="黑体"/>
          <w:szCs w:val="32"/>
        </w:rPr>
        <w:t>一、认定范围</w:t>
      </w:r>
    </w:p>
    <w:p w14:paraId="0BE5BCED">
      <w:pPr>
        <w:spacing w:line="560" w:lineRule="exact"/>
        <w:ind w:firstLine="640"/>
        <w:rPr>
          <w:rFonts w:ascii="仿宋" w:hAnsi="仿宋"/>
          <w:szCs w:val="32"/>
        </w:rPr>
      </w:pPr>
      <w:r>
        <w:rPr>
          <w:rFonts w:hint="eastAsia" w:ascii="仿宋" w:hAnsi="仿宋"/>
          <w:szCs w:val="32"/>
        </w:rPr>
        <w:t>教育类研究生是指教育学学术学位研究生（专业代码0401）、教育专业学位研究生（专业代码0451）和汉语国际教育专业学位研究生（专业代码0453）。</w:t>
      </w:r>
    </w:p>
    <w:p w14:paraId="2B8D67AE">
      <w:pPr>
        <w:spacing w:line="560" w:lineRule="exact"/>
        <w:ind w:firstLine="640"/>
        <w:rPr>
          <w:rFonts w:ascii="仿宋" w:hAnsi="仿宋"/>
          <w:szCs w:val="32"/>
        </w:rPr>
      </w:pPr>
      <w:r>
        <w:rPr>
          <w:rFonts w:hint="eastAsia" w:ascii="仿宋" w:hAnsi="仿宋"/>
          <w:szCs w:val="32"/>
        </w:rPr>
        <w:t>本次考核范围为2</w:t>
      </w:r>
      <w:r>
        <w:rPr>
          <w:rFonts w:ascii="仿宋" w:hAnsi="仿宋"/>
          <w:szCs w:val="32"/>
        </w:rPr>
        <w:t>02</w:t>
      </w:r>
      <w:r>
        <w:rPr>
          <w:rFonts w:hint="eastAsia" w:ascii="仿宋" w:hAnsi="仿宋"/>
          <w:szCs w:val="32"/>
          <w:lang w:val="en-US" w:eastAsia="zh-CN"/>
        </w:rPr>
        <w:t>6</w:t>
      </w:r>
      <w:r>
        <w:rPr>
          <w:rFonts w:ascii="仿宋" w:hAnsi="仿宋"/>
          <w:szCs w:val="32"/>
        </w:rPr>
        <w:t>届毕业的教育类研究生。</w:t>
      </w:r>
      <w:r>
        <w:rPr>
          <w:rFonts w:hint="eastAsia" w:ascii="仿宋" w:hAnsi="仿宋"/>
          <w:szCs w:val="32"/>
        </w:rPr>
        <w:t>根据自愿原则，教育类研究生可不申请参加学校认定，自行参加国家中小学教师资格考试，申请认定相应的教师资格。</w:t>
      </w:r>
    </w:p>
    <w:p w14:paraId="2C1044D9">
      <w:pPr>
        <w:pStyle w:val="3"/>
        <w:spacing w:before="217" w:after="0" w:afterLines="0"/>
        <w:ind w:firstLine="640"/>
      </w:pPr>
      <w:r>
        <w:rPr>
          <w:rFonts w:hint="eastAsia"/>
        </w:rPr>
        <w:t>二、可申请的任教学段和任教学科</w:t>
      </w:r>
    </w:p>
    <w:p w14:paraId="072E1440">
      <w:pPr>
        <w:ind w:firstLine="640"/>
      </w:pPr>
      <w:r>
        <w:rPr>
          <w:rFonts w:hint="eastAsia"/>
        </w:rPr>
        <w:t>根据所学专业的人才培养目标，教育类研究生可申请免试认定教师资格的任教学段及任教学科详见附件1，各学段所含任教学科对应表见附件2。</w:t>
      </w:r>
    </w:p>
    <w:p w14:paraId="0DCB7F72">
      <w:pPr>
        <w:ind w:firstLine="640"/>
      </w:pPr>
      <w:r>
        <w:rPr>
          <w:rFonts w:hint="eastAsia"/>
        </w:rPr>
        <w:t>教育类研究生如想申请文件所规定的任教学段和任教学科之外的教师资格，需要自行参加国家中小学教师资格统一考试（以下简称“国考”）。</w:t>
      </w:r>
    </w:p>
    <w:p w14:paraId="0BCE9D2C">
      <w:pPr>
        <w:ind w:firstLine="640"/>
      </w:pPr>
      <w:r>
        <w:rPr>
          <w:rFonts w:hint="eastAsia"/>
        </w:rPr>
        <w:t>注：所学专业没有明确任教学段和任教学科的教育类研究生（详见附件1），必须有国考科目三“学科知识与教学能力”笔试合格成绩，</w:t>
      </w:r>
      <w:r>
        <w:rPr>
          <w:rFonts w:ascii="仿宋" w:hAnsi="仿宋"/>
        </w:rPr>
        <w:t>国考未涉及</w:t>
      </w:r>
      <w:r>
        <w:rPr>
          <w:rFonts w:hint="eastAsia" w:ascii="仿宋" w:hAnsi="仿宋"/>
        </w:rPr>
        <w:t>的</w:t>
      </w:r>
      <w:r>
        <w:rPr>
          <w:rFonts w:ascii="仿宋" w:hAnsi="仿宋"/>
        </w:rPr>
        <w:t>科目</w:t>
      </w:r>
      <w:r>
        <w:rPr>
          <w:rFonts w:hint="eastAsia" w:ascii="仿宋" w:hAnsi="仿宋"/>
        </w:rPr>
        <w:t>由学校命题考试</w:t>
      </w:r>
      <w:r>
        <w:rPr>
          <w:rFonts w:hint="eastAsia"/>
        </w:rPr>
        <w:t>。</w:t>
      </w:r>
    </w:p>
    <w:p w14:paraId="45E77EB1">
      <w:pPr>
        <w:pStyle w:val="3"/>
        <w:spacing w:before="217" w:after="0" w:afterLines="0" w:line="560" w:lineRule="exact"/>
        <w:ind w:firstLine="640"/>
        <w:rPr>
          <w:rFonts w:ascii="黑体" w:hAnsi="黑体"/>
          <w:szCs w:val="32"/>
        </w:rPr>
      </w:pPr>
      <w:r>
        <w:rPr>
          <w:rFonts w:hint="eastAsia" w:ascii="黑体" w:hAnsi="黑体"/>
          <w:szCs w:val="32"/>
        </w:rPr>
        <w:t>三、工作环节及时间安排</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4086"/>
        <w:gridCol w:w="1868"/>
        <w:gridCol w:w="2515"/>
      </w:tblGrid>
      <w:tr w14:paraId="492E7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6" w:type="dxa"/>
            <w:vAlign w:val="center"/>
          </w:tcPr>
          <w:p w14:paraId="23F7CB29">
            <w:pPr>
              <w:spacing w:line="300" w:lineRule="exact"/>
              <w:ind w:firstLine="0" w:firstLineChars="0"/>
              <w:jc w:val="center"/>
              <w:rPr>
                <w:rFonts w:ascii="仿宋" w:hAnsi="仿宋"/>
                <w:b/>
                <w:bCs/>
                <w:sz w:val="24"/>
              </w:rPr>
            </w:pPr>
            <w:r>
              <w:rPr>
                <w:rFonts w:hint="eastAsia" w:ascii="仿宋" w:hAnsi="仿宋"/>
                <w:b/>
                <w:bCs/>
                <w:sz w:val="24"/>
              </w:rPr>
              <w:t>序号</w:t>
            </w:r>
          </w:p>
        </w:tc>
        <w:tc>
          <w:tcPr>
            <w:tcW w:w="4086" w:type="dxa"/>
            <w:vAlign w:val="center"/>
          </w:tcPr>
          <w:p w14:paraId="1D7E3FAD">
            <w:pPr>
              <w:spacing w:line="300" w:lineRule="exact"/>
              <w:ind w:firstLine="0" w:firstLineChars="0"/>
              <w:jc w:val="center"/>
              <w:rPr>
                <w:rFonts w:ascii="仿宋" w:hAnsi="仿宋"/>
                <w:b/>
                <w:bCs/>
                <w:sz w:val="24"/>
              </w:rPr>
            </w:pPr>
            <w:r>
              <w:rPr>
                <w:rFonts w:hint="eastAsia" w:ascii="仿宋" w:hAnsi="仿宋"/>
                <w:b/>
                <w:bCs/>
                <w:sz w:val="24"/>
              </w:rPr>
              <w:t>工作环节</w:t>
            </w:r>
          </w:p>
        </w:tc>
        <w:tc>
          <w:tcPr>
            <w:tcW w:w="1868" w:type="dxa"/>
            <w:vAlign w:val="center"/>
          </w:tcPr>
          <w:p w14:paraId="13BF4DE6">
            <w:pPr>
              <w:spacing w:line="300" w:lineRule="exact"/>
              <w:ind w:firstLine="0" w:firstLineChars="0"/>
              <w:jc w:val="center"/>
              <w:rPr>
                <w:rFonts w:ascii="仿宋" w:hAnsi="仿宋"/>
                <w:b/>
                <w:bCs/>
                <w:sz w:val="24"/>
              </w:rPr>
            </w:pPr>
            <w:r>
              <w:rPr>
                <w:rFonts w:hint="eastAsia" w:ascii="仿宋" w:hAnsi="仿宋"/>
                <w:b/>
                <w:bCs/>
                <w:sz w:val="24"/>
              </w:rPr>
              <w:t>负责单位</w:t>
            </w:r>
          </w:p>
        </w:tc>
        <w:tc>
          <w:tcPr>
            <w:tcW w:w="2515" w:type="dxa"/>
            <w:vAlign w:val="center"/>
          </w:tcPr>
          <w:p w14:paraId="0F5D81FA">
            <w:pPr>
              <w:spacing w:line="300" w:lineRule="exact"/>
              <w:ind w:firstLine="0" w:firstLineChars="0"/>
              <w:jc w:val="center"/>
              <w:rPr>
                <w:rFonts w:ascii="仿宋" w:hAnsi="仿宋"/>
                <w:b/>
                <w:bCs/>
                <w:sz w:val="24"/>
              </w:rPr>
            </w:pPr>
            <w:r>
              <w:rPr>
                <w:rFonts w:hint="eastAsia" w:ascii="仿宋" w:hAnsi="仿宋"/>
                <w:b/>
                <w:bCs/>
                <w:sz w:val="24"/>
              </w:rPr>
              <w:t>时间安排</w:t>
            </w:r>
          </w:p>
        </w:tc>
      </w:tr>
      <w:tr w14:paraId="2588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6" w:type="dxa"/>
            <w:vAlign w:val="center"/>
          </w:tcPr>
          <w:p w14:paraId="607988CB">
            <w:pPr>
              <w:spacing w:line="300" w:lineRule="exact"/>
              <w:ind w:firstLine="0" w:firstLineChars="0"/>
              <w:jc w:val="center"/>
              <w:rPr>
                <w:rFonts w:ascii="仿宋" w:hAnsi="仿宋"/>
                <w:sz w:val="24"/>
              </w:rPr>
            </w:pPr>
            <w:r>
              <w:rPr>
                <w:rFonts w:hint="eastAsia" w:ascii="仿宋" w:hAnsi="仿宋"/>
                <w:sz w:val="24"/>
              </w:rPr>
              <w:t>1</w:t>
            </w:r>
          </w:p>
        </w:tc>
        <w:tc>
          <w:tcPr>
            <w:tcW w:w="4086" w:type="dxa"/>
            <w:vAlign w:val="center"/>
          </w:tcPr>
          <w:p w14:paraId="3013C5D2">
            <w:pPr>
              <w:spacing w:line="300" w:lineRule="exact"/>
              <w:ind w:firstLine="0" w:firstLineChars="0"/>
              <w:jc w:val="center"/>
              <w:rPr>
                <w:rFonts w:ascii="仿宋" w:hAnsi="仿宋"/>
                <w:sz w:val="24"/>
              </w:rPr>
            </w:pPr>
            <w:r>
              <w:rPr>
                <w:rFonts w:hint="eastAsia" w:ascii="仿宋" w:hAnsi="仿宋"/>
                <w:sz w:val="24"/>
              </w:rPr>
              <w:t>学生在研究生信息管理系统报名</w:t>
            </w:r>
          </w:p>
        </w:tc>
        <w:tc>
          <w:tcPr>
            <w:tcW w:w="1868" w:type="dxa"/>
            <w:vAlign w:val="center"/>
          </w:tcPr>
          <w:p w14:paraId="2DAA410B">
            <w:pPr>
              <w:spacing w:line="300" w:lineRule="exact"/>
              <w:ind w:firstLine="0" w:firstLineChars="0"/>
              <w:jc w:val="center"/>
              <w:rPr>
                <w:rFonts w:ascii="仿宋" w:hAnsi="仿宋"/>
                <w:sz w:val="24"/>
              </w:rPr>
            </w:pPr>
            <w:r>
              <w:rPr>
                <w:rFonts w:hint="eastAsia" w:ascii="仿宋" w:hAnsi="仿宋"/>
                <w:sz w:val="24"/>
              </w:rPr>
              <w:t>学生</w:t>
            </w:r>
          </w:p>
        </w:tc>
        <w:tc>
          <w:tcPr>
            <w:tcW w:w="2515" w:type="dxa"/>
            <w:vAlign w:val="center"/>
          </w:tcPr>
          <w:p w14:paraId="0198C888">
            <w:pPr>
              <w:spacing w:line="300" w:lineRule="exact"/>
              <w:ind w:firstLine="0" w:firstLineChars="0"/>
              <w:jc w:val="center"/>
              <w:rPr>
                <w:rFonts w:ascii="仿宋" w:hAnsi="仿宋"/>
                <w:sz w:val="24"/>
              </w:rPr>
            </w:pPr>
            <w:r>
              <w:rPr>
                <w:rFonts w:hint="eastAsia" w:ascii="仿宋" w:hAnsi="仿宋"/>
                <w:sz w:val="24"/>
              </w:rPr>
              <w:t>3月2</w:t>
            </w:r>
            <w:r>
              <w:rPr>
                <w:rFonts w:hint="eastAsia" w:ascii="仿宋" w:hAnsi="仿宋"/>
                <w:sz w:val="24"/>
                <w:lang w:val="en-US" w:eastAsia="zh-CN"/>
              </w:rPr>
              <w:t>5</w:t>
            </w:r>
            <w:r>
              <w:rPr>
                <w:rFonts w:hint="eastAsia" w:ascii="仿宋" w:hAnsi="仿宋"/>
                <w:sz w:val="24"/>
              </w:rPr>
              <w:t>—4月</w:t>
            </w:r>
            <w:r>
              <w:rPr>
                <w:rFonts w:hint="eastAsia" w:ascii="仿宋" w:hAnsi="仿宋"/>
                <w:sz w:val="24"/>
                <w:lang w:val="en-US" w:eastAsia="zh-CN"/>
              </w:rPr>
              <w:t>6</w:t>
            </w:r>
            <w:r>
              <w:rPr>
                <w:rFonts w:hint="eastAsia" w:ascii="仿宋" w:hAnsi="仿宋"/>
                <w:sz w:val="24"/>
              </w:rPr>
              <w:t>日</w:t>
            </w:r>
          </w:p>
        </w:tc>
      </w:tr>
      <w:tr w14:paraId="50BC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6" w:type="dxa"/>
            <w:vAlign w:val="center"/>
          </w:tcPr>
          <w:p w14:paraId="5AC438EF">
            <w:pPr>
              <w:spacing w:line="300" w:lineRule="exact"/>
              <w:ind w:firstLine="0" w:firstLineChars="0"/>
              <w:jc w:val="center"/>
              <w:rPr>
                <w:rFonts w:ascii="仿宋" w:hAnsi="仿宋"/>
                <w:sz w:val="24"/>
              </w:rPr>
            </w:pPr>
            <w:r>
              <w:rPr>
                <w:rFonts w:hint="eastAsia" w:ascii="仿宋" w:hAnsi="仿宋"/>
                <w:sz w:val="24"/>
              </w:rPr>
              <w:t>2</w:t>
            </w:r>
          </w:p>
        </w:tc>
        <w:tc>
          <w:tcPr>
            <w:tcW w:w="4086" w:type="dxa"/>
            <w:vAlign w:val="center"/>
          </w:tcPr>
          <w:p w14:paraId="4ED527DC">
            <w:pPr>
              <w:spacing w:line="300" w:lineRule="exact"/>
              <w:ind w:firstLine="0" w:firstLineChars="0"/>
              <w:jc w:val="center"/>
              <w:rPr>
                <w:rFonts w:ascii="仿宋" w:hAnsi="仿宋"/>
                <w:sz w:val="24"/>
              </w:rPr>
            </w:pPr>
            <w:r>
              <w:rPr>
                <w:rFonts w:hint="eastAsia" w:ascii="仿宋" w:hAnsi="仿宋"/>
                <w:sz w:val="24"/>
              </w:rPr>
              <w:t>教师职业能力测试</w:t>
            </w:r>
          </w:p>
        </w:tc>
        <w:tc>
          <w:tcPr>
            <w:tcW w:w="1868" w:type="dxa"/>
            <w:vAlign w:val="center"/>
          </w:tcPr>
          <w:p w14:paraId="1EB934AA">
            <w:pPr>
              <w:spacing w:line="300" w:lineRule="exact"/>
              <w:ind w:firstLine="0" w:firstLineChars="0"/>
              <w:jc w:val="center"/>
              <w:rPr>
                <w:rFonts w:ascii="仿宋" w:hAnsi="仿宋"/>
                <w:sz w:val="24"/>
              </w:rPr>
            </w:pPr>
            <w:r>
              <w:rPr>
                <w:rFonts w:hint="eastAsia" w:ascii="仿宋" w:hAnsi="仿宋"/>
                <w:sz w:val="24"/>
              </w:rPr>
              <w:t>研究生院、相关命题单位</w:t>
            </w:r>
          </w:p>
        </w:tc>
        <w:tc>
          <w:tcPr>
            <w:tcW w:w="2515" w:type="dxa"/>
            <w:vAlign w:val="center"/>
          </w:tcPr>
          <w:p w14:paraId="6266F81D">
            <w:pPr>
              <w:spacing w:line="300" w:lineRule="exact"/>
              <w:ind w:firstLine="0" w:firstLineChars="0"/>
              <w:jc w:val="center"/>
              <w:rPr>
                <w:rFonts w:ascii="仿宋" w:hAnsi="仿宋"/>
                <w:sz w:val="24"/>
              </w:rPr>
            </w:pPr>
            <w:r>
              <w:rPr>
                <w:rFonts w:hint="eastAsia" w:ascii="仿宋" w:hAnsi="仿宋"/>
                <w:sz w:val="24"/>
              </w:rPr>
              <w:t>4月下旬，具体时间另行通知</w:t>
            </w:r>
          </w:p>
        </w:tc>
      </w:tr>
      <w:tr w14:paraId="23173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6" w:type="dxa"/>
            <w:vAlign w:val="center"/>
          </w:tcPr>
          <w:p w14:paraId="1FE7F4E1">
            <w:pPr>
              <w:spacing w:line="300" w:lineRule="exact"/>
              <w:ind w:firstLine="0" w:firstLineChars="0"/>
              <w:jc w:val="center"/>
              <w:rPr>
                <w:rFonts w:ascii="仿宋" w:hAnsi="仿宋"/>
                <w:sz w:val="24"/>
              </w:rPr>
            </w:pPr>
            <w:r>
              <w:rPr>
                <w:rFonts w:hint="eastAsia" w:ascii="仿宋" w:hAnsi="仿宋"/>
                <w:sz w:val="24"/>
              </w:rPr>
              <w:t>3</w:t>
            </w:r>
          </w:p>
        </w:tc>
        <w:tc>
          <w:tcPr>
            <w:tcW w:w="4086" w:type="dxa"/>
            <w:vAlign w:val="center"/>
          </w:tcPr>
          <w:p w14:paraId="0D06F606">
            <w:pPr>
              <w:spacing w:line="300" w:lineRule="exact"/>
              <w:ind w:firstLine="0" w:firstLineChars="0"/>
              <w:jc w:val="center"/>
              <w:rPr>
                <w:rFonts w:ascii="仿宋" w:hAnsi="仿宋"/>
                <w:sz w:val="24"/>
              </w:rPr>
            </w:pPr>
            <w:r>
              <w:rPr>
                <w:rFonts w:hint="eastAsia" w:ascii="仿宋" w:hAnsi="仿宋"/>
                <w:sz w:val="24"/>
              </w:rPr>
              <w:t>教育教学能力培养过程性考核</w:t>
            </w:r>
          </w:p>
        </w:tc>
        <w:tc>
          <w:tcPr>
            <w:tcW w:w="1868" w:type="dxa"/>
            <w:vAlign w:val="center"/>
          </w:tcPr>
          <w:p w14:paraId="49088120">
            <w:pPr>
              <w:spacing w:line="300" w:lineRule="exact"/>
              <w:ind w:firstLine="0" w:firstLineChars="0"/>
              <w:jc w:val="center"/>
              <w:rPr>
                <w:rFonts w:ascii="仿宋" w:hAnsi="仿宋"/>
                <w:sz w:val="24"/>
              </w:rPr>
            </w:pPr>
            <w:r>
              <w:rPr>
                <w:rFonts w:hint="eastAsia" w:ascii="仿宋" w:hAnsi="仿宋"/>
                <w:sz w:val="24"/>
              </w:rPr>
              <w:t>各培养单位</w:t>
            </w:r>
          </w:p>
        </w:tc>
        <w:tc>
          <w:tcPr>
            <w:tcW w:w="2515" w:type="dxa"/>
            <w:vAlign w:val="center"/>
          </w:tcPr>
          <w:p w14:paraId="5F18F555">
            <w:pPr>
              <w:spacing w:line="300" w:lineRule="exact"/>
              <w:ind w:firstLine="0" w:firstLineChars="0"/>
              <w:jc w:val="center"/>
              <w:rPr>
                <w:rFonts w:ascii="仿宋" w:hAnsi="仿宋"/>
                <w:sz w:val="24"/>
              </w:rPr>
            </w:pPr>
            <w:r>
              <w:rPr>
                <w:rFonts w:ascii="仿宋" w:hAnsi="仿宋"/>
                <w:sz w:val="24"/>
              </w:rPr>
              <w:t>4</w:t>
            </w:r>
            <w:r>
              <w:rPr>
                <w:rFonts w:hint="eastAsia" w:ascii="仿宋" w:hAnsi="仿宋"/>
                <w:sz w:val="24"/>
              </w:rPr>
              <w:t>月15日—4月30日</w:t>
            </w:r>
          </w:p>
        </w:tc>
      </w:tr>
      <w:tr w14:paraId="5AE8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6" w:type="dxa"/>
            <w:vAlign w:val="center"/>
          </w:tcPr>
          <w:p w14:paraId="04964080">
            <w:pPr>
              <w:spacing w:line="300" w:lineRule="exact"/>
              <w:ind w:firstLine="0" w:firstLineChars="0"/>
              <w:jc w:val="center"/>
              <w:rPr>
                <w:rFonts w:ascii="仿宋" w:hAnsi="仿宋"/>
                <w:sz w:val="24"/>
              </w:rPr>
            </w:pPr>
            <w:r>
              <w:rPr>
                <w:rFonts w:hint="eastAsia" w:ascii="仿宋" w:hAnsi="仿宋"/>
                <w:sz w:val="24"/>
              </w:rPr>
              <w:t>4</w:t>
            </w:r>
          </w:p>
        </w:tc>
        <w:tc>
          <w:tcPr>
            <w:tcW w:w="4086" w:type="dxa"/>
            <w:vAlign w:val="center"/>
          </w:tcPr>
          <w:p w14:paraId="7A900C87">
            <w:pPr>
              <w:spacing w:line="300" w:lineRule="exact"/>
              <w:ind w:firstLine="0" w:firstLineChars="0"/>
              <w:jc w:val="center"/>
              <w:rPr>
                <w:rFonts w:ascii="仿宋" w:hAnsi="仿宋"/>
                <w:sz w:val="24"/>
              </w:rPr>
            </w:pPr>
            <w:r>
              <w:rPr>
                <w:rFonts w:hint="eastAsia" w:ascii="仿宋" w:hAnsi="仿宋"/>
                <w:sz w:val="24"/>
              </w:rPr>
              <w:t>上报《师范生教师职业能力证书》获得者名单</w:t>
            </w:r>
          </w:p>
        </w:tc>
        <w:tc>
          <w:tcPr>
            <w:tcW w:w="1868" w:type="dxa"/>
            <w:vAlign w:val="center"/>
          </w:tcPr>
          <w:p w14:paraId="033DA111">
            <w:pPr>
              <w:spacing w:line="300" w:lineRule="exact"/>
              <w:ind w:firstLine="0" w:firstLineChars="0"/>
              <w:jc w:val="center"/>
              <w:rPr>
                <w:rFonts w:ascii="仿宋" w:hAnsi="仿宋"/>
                <w:sz w:val="24"/>
              </w:rPr>
            </w:pPr>
            <w:r>
              <w:rPr>
                <w:rFonts w:hint="eastAsia" w:ascii="仿宋" w:hAnsi="仿宋"/>
                <w:sz w:val="24"/>
              </w:rPr>
              <w:t>研究生院</w:t>
            </w:r>
          </w:p>
        </w:tc>
        <w:tc>
          <w:tcPr>
            <w:tcW w:w="2515" w:type="dxa"/>
            <w:vAlign w:val="center"/>
          </w:tcPr>
          <w:p w14:paraId="6E58ACC4">
            <w:pPr>
              <w:spacing w:line="300" w:lineRule="exact"/>
              <w:ind w:firstLine="0" w:firstLineChars="0"/>
              <w:jc w:val="center"/>
              <w:rPr>
                <w:rFonts w:ascii="仿宋" w:hAnsi="仿宋"/>
                <w:sz w:val="24"/>
              </w:rPr>
            </w:pPr>
            <w:r>
              <w:rPr>
                <w:rFonts w:hint="eastAsia" w:ascii="仿宋" w:hAnsi="仿宋"/>
                <w:sz w:val="24"/>
              </w:rPr>
              <w:t>5月中旬</w:t>
            </w:r>
          </w:p>
        </w:tc>
      </w:tr>
    </w:tbl>
    <w:p w14:paraId="7F7298EF">
      <w:pPr>
        <w:pStyle w:val="3"/>
        <w:spacing w:before="217" w:after="0" w:afterLines="0" w:line="560" w:lineRule="exact"/>
        <w:ind w:firstLine="640"/>
        <w:rPr>
          <w:rFonts w:ascii="黑体" w:hAnsi="黑体"/>
          <w:szCs w:val="32"/>
        </w:rPr>
      </w:pPr>
      <w:r>
        <w:rPr>
          <w:rFonts w:hint="eastAsia" w:ascii="黑体" w:hAnsi="黑体"/>
          <w:szCs w:val="32"/>
        </w:rPr>
        <w:t>四、工作要求</w:t>
      </w:r>
    </w:p>
    <w:p w14:paraId="5010622B">
      <w:pPr>
        <w:spacing w:line="560" w:lineRule="exact"/>
        <w:ind w:firstLine="640"/>
        <w:rPr>
          <w:rFonts w:ascii="仿宋" w:hAnsi="仿宋"/>
        </w:rPr>
      </w:pPr>
      <w:r>
        <w:rPr>
          <w:rFonts w:hint="eastAsia" w:ascii="仿宋" w:hAnsi="仿宋"/>
        </w:rPr>
        <w:t>1</w:t>
      </w:r>
      <w:r>
        <w:rPr>
          <w:rFonts w:ascii="仿宋" w:hAnsi="仿宋"/>
        </w:rPr>
        <w:t>.</w:t>
      </w:r>
      <w:r>
        <w:rPr>
          <w:rFonts w:hint="eastAsia" w:ascii="仿宋" w:hAnsi="仿宋"/>
        </w:rPr>
        <w:t>请各相关单位将报名通知发布给2</w:t>
      </w:r>
      <w:r>
        <w:rPr>
          <w:rFonts w:ascii="仿宋" w:hAnsi="仿宋"/>
        </w:rPr>
        <w:t>02</w:t>
      </w:r>
      <w:r>
        <w:rPr>
          <w:rFonts w:hint="eastAsia" w:ascii="仿宋" w:hAnsi="仿宋"/>
          <w:lang w:val="en-US" w:eastAsia="zh-CN"/>
        </w:rPr>
        <w:t>6</w:t>
      </w:r>
      <w:r>
        <w:rPr>
          <w:rFonts w:hint="eastAsia" w:ascii="仿宋" w:hAnsi="仿宋"/>
        </w:rPr>
        <w:t>届教育类研究生，提醒学生按时报名。报名流程详见附件</w:t>
      </w:r>
      <w:r>
        <w:rPr>
          <w:rFonts w:ascii="仿宋" w:hAnsi="仿宋"/>
        </w:rPr>
        <w:t>3</w:t>
      </w:r>
      <w:r>
        <w:rPr>
          <w:rFonts w:hint="eastAsia" w:ascii="仿宋" w:hAnsi="仿宋"/>
        </w:rPr>
        <w:t>。</w:t>
      </w:r>
    </w:p>
    <w:p w14:paraId="65EB0ACA">
      <w:pPr>
        <w:spacing w:line="560" w:lineRule="exact"/>
        <w:ind w:firstLine="640"/>
        <w:rPr>
          <w:rFonts w:ascii="仿宋" w:hAnsi="仿宋"/>
        </w:rPr>
      </w:pPr>
      <w:r>
        <w:rPr>
          <w:rFonts w:hint="eastAsia" w:ascii="仿宋" w:hAnsi="仿宋"/>
        </w:rPr>
        <w:t>2</w:t>
      </w:r>
      <w:r>
        <w:rPr>
          <w:rFonts w:ascii="仿宋" w:hAnsi="仿宋"/>
        </w:rPr>
        <w:t>.</w:t>
      </w:r>
      <w:r>
        <w:rPr>
          <w:rFonts w:hint="eastAsia" w:ascii="仿宋" w:hAnsi="仿宋"/>
        </w:rPr>
        <w:t>教育教学能力培养过程性考核相关要求详见附件</w:t>
      </w:r>
      <w:r>
        <w:rPr>
          <w:rFonts w:ascii="仿宋" w:hAnsi="仿宋"/>
        </w:rPr>
        <w:t>4</w:t>
      </w:r>
      <w:r>
        <w:rPr>
          <w:rFonts w:hint="eastAsia" w:ascii="仿宋" w:hAnsi="仿宋"/>
        </w:rPr>
        <w:t>，考核登记表见附件5。（注：考核表有更新，请注意不要使用往年版本）</w:t>
      </w:r>
    </w:p>
    <w:p w14:paraId="4A4CEA5F">
      <w:pPr>
        <w:spacing w:line="560" w:lineRule="exact"/>
        <w:ind w:firstLine="640"/>
      </w:pPr>
      <w:r>
        <w:rPr>
          <w:rFonts w:hint="eastAsia" w:ascii="仿宋" w:hAnsi="仿宋"/>
        </w:rPr>
        <w:t>3</w:t>
      </w:r>
      <w:r>
        <w:rPr>
          <w:rFonts w:ascii="仿宋" w:hAnsi="仿宋"/>
        </w:rPr>
        <w:t>.</w:t>
      </w:r>
      <w:r>
        <w:rPr>
          <w:rFonts w:hint="eastAsia"/>
        </w:rPr>
        <w:t>各相关单位要把免试认定工作做为重要工作来抓，强化协同，统筹规划，加大投入，加强监督，切实保证教师教育人才培养质量。</w:t>
      </w:r>
    </w:p>
    <w:p w14:paraId="5F3442E7">
      <w:pPr>
        <w:spacing w:before="435" w:beforeLines="100" w:line="560" w:lineRule="exact"/>
        <w:ind w:firstLine="6720" w:firstLineChars="2100"/>
      </w:pPr>
      <w:r>
        <w:rPr>
          <w:rFonts w:hint="eastAsia"/>
        </w:rPr>
        <w:t>研究生院</w:t>
      </w:r>
    </w:p>
    <w:p w14:paraId="2BB2858B">
      <w:pPr>
        <w:spacing w:line="560" w:lineRule="exact"/>
        <w:ind w:firstLine="6400" w:firstLineChars="2000"/>
      </w:pPr>
      <w:r>
        <w:rPr>
          <w:rFonts w:hint="eastAsia"/>
        </w:rPr>
        <w:t>2</w:t>
      </w:r>
      <w:r>
        <w:t>02</w:t>
      </w:r>
      <w:r>
        <w:rPr>
          <w:rFonts w:hint="eastAsia"/>
          <w:lang w:val="en-US" w:eastAsia="zh-CN"/>
        </w:rPr>
        <w:t>6</w:t>
      </w:r>
      <w:r>
        <w:rPr>
          <w:rFonts w:hint="eastAsia"/>
        </w:rPr>
        <w:t>年3月2</w:t>
      </w:r>
      <w:r>
        <w:rPr>
          <w:rFonts w:hint="eastAsia"/>
          <w:lang w:val="en-US" w:eastAsia="zh-CN"/>
        </w:rPr>
        <w:t>4</w:t>
      </w:r>
      <w:bookmarkStart w:id="0" w:name="_GoBack"/>
      <w:bookmarkEnd w:id="0"/>
      <w:r>
        <w:rPr>
          <w:rFonts w:hint="eastAsia"/>
        </w:rPr>
        <w:t>日</w:t>
      </w:r>
    </w:p>
    <w:p w14:paraId="6E76BD27">
      <w:pPr>
        <w:spacing w:before="435" w:beforeLines="100"/>
        <w:ind w:firstLine="0" w:firstLineChars="0"/>
        <w:rPr>
          <w:rStyle w:val="15"/>
          <w:rFonts w:ascii="仿宋" w:hAnsi="仿宋"/>
          <w:b w:val="0"/>
          <w:szCs w:val="32"/>
        </w:rPr>
      </w:pPr>
      <w:r>
        <w:rPr>
          <w:rStyle w:val="15"/>
          <w:rFonts w:ascii="仿宋" w:hAnsi="仿宋"/>
          <w:b w:val="0"/>
          <w:szCs w:val="32"/>
        </w:rPr>
        <w:t>附件</w:t>
      </w:r>
      <w:r>
        <w:rPr>
          <w:rStyle w:val="15"/>
          <w:rFonts w:hint="eastAsia" w:ascii="仿宋" w:hAnsi="仿宋"/>
          <w:b w:val="0"/>
          <w:szCs w:val="32"/>
        </w:rPr>
        <w:t>1：教育类研究生免试认定教师资格任教学科对照表</w:t>
      </w:r>
    </w:p>
    <w:p w14:paraId="41C57E33">
      <w:pPr>
        <w:ind w:firstLine="0" w:firstLineChars="0"/>
        <w:rPr>
          <w:rStyle w:val="15"/>
          <w:rFonts w:ascii="仿宋" w:hAnsi="仿宋"/>
          <w:b w:val="0"/>
          <w:color w:val="000000" w:themeColor="text1"/>
          <w:szCs w:val="32"/>
          <w14:textFill>
            <w14:solidFill>
              <w14:schemeClr w14:val="tx1"/>
            </w14:solidFill>
          </w14:textFill>
        </w:rPr>
      </w:pPr>
      <w:r>
        <w:rPr>
          <w:rStyle w:val="15"/>
          <w:rFonts w:ascii="仿宋" w:hAnsi="仿宋"/>
          <w:b w:val="0"/>
          <w:color w:val="000000" w:themeColor="text1"/>
          <w:szCs w:val="32"/>
          <w14:textFill>
            <w14:solidFill>
              <w14:schemeClr w14:val="tx1"/>
            </w14:solidFill>
          </w14:textFill>
        </w:rPr>
        <w:t>附件</w:t>
      </w:r>
      <w:r>
        <w:rPr>
          <w:rStyle w:val="15"/>
          <w:rFonts w:hint="eastAsia" w:ascii="仿宋" w:hAnsi="仿宋"/>
          <w:b w:val="0"/>
          <w:color w:val="000000" w:themeColor="text1"/>
          <w:szCs w:val="32"/>
          <w14:textFill>
            <w14:solidFill>
              <w14:schemeClr w14:val="tx1"/>
            </w14:solidFill>
          </w14:textFill>
        </w:rPr>
        <w:t>2：教师资格</w:t>
      </w:r>
      <w:r>
        <w:rPr>
          <w:rStyle w:val="15"/>
          <w:rFonts w:hint="eastAsia" w:ascii="仿宋" w:hAnsi="仿宋"/>
          <w:b w:val="0"/>
          <w:szCs w:val="32"/>
        </w:rPr>
        <w:t>各学段所含学科名称</w:t>
      </w:r>
    </w:p>
    <w:p w14:paraId="017A3FED">
      <w:pPr>
        <w:ind w:firstLine="0" w:firstLineChars="0"/>
        <w:rPr>
          <w:rStyle w:val="15"/>
          <w:rFonts w:ascii="仿宋" w:hAnsi="仿宋"/>
          <w:b w:val="0"/>
          <w:color w:val="000000" w:themeColor="text1"/>
          <w:szCs w:val="32"/>
          <w14:textFill>
            <w14:solidFill>
              <w14:schemeClr w14:val="tx1"/>
            </w14:solidFill>
          </w14:textFill>
        </w:rPr>
      </w:pPr>
      <w:r>
        <w:rPr>
          <w:rStyle w:val="15"/>
          <w:rFonts w:ascii="仿宋" w:hAnsi="仿宋"/>
          <w:b w:val="0"/>
          <w:color w:val="000000" w:themeColor="text1"/>
          <w:szCs w:val="32"/>
          <w14:textFill>
            <w14:solidFill>
              <w14:schemeClr w14:val="tx1"/>
            </w14:solidFill>
          </w14:textFill>
        </w:rPr>
        <w:t>附件</w:t>
      </w:r>
      <w:r>
        <w:rPr>
          <w:rStyle w:val="15"/>
          <w:rFonts w:hint="eastAsia" w:ascii="仿宋" w:hAnsi="仿宋"/>
          <w:b w:val="0"/>
          <w:color w:val="000000" w:themeColor="text1"/>
          <w:szCs w:val="32"/>
          <w14:textFill>
            <w14:solidFill>
              <w14:schemeClr w14:val="tx1"/>
            </w14:solidFill>
          </w14:textFill>
        </w:rPr>
        <w:t>3：学生网上报名流程及相关说明</w:t>
      </w:r>
    </w:p>
    <w:p w14:paraId="50B84B4F">
      <w:pPr>
        <w:ind w:firstLine="0" w:firstLineChars="0"/>
        <w:rPr>
          <w:rStyle w:val="15"/>
          <w:rFonts w:ascii="仿宋" w:hAnsi="仿宋"/>
          <w:b w:val="0"/>
          <w:szCs w:val="32"/>
        </w:rPr>
      </w:pPr>
      <w:r>
        <w:rPr>
          <w:rStyle w:val="15"/>
          <w:rFonts w:hint="eastAsia" w:ascii="仿宋" w:hAnsi="仿宋"/>
          <w:b w:val="0"/>
          <w:szCs w:val="32"/>
        </w:rPr>
        <w:t>附件4：</w:t>
      </w:r>
      <w:r>
        <w:rPr>
          <w:rStyle w:val="15"/>
          <w:rFonts w:ascii="仿宋" w:hAnsi="仿宋"/>
          <w:b w:val="0"/>
          <w:szCs w:val="32"/>
        </w:rPr>
        <w:t>教育类研究生</w:t>
      </w:r>
      <w:r>
        <w:rPr>
          <w:rStyle w:val="15"/>
          <w:rFonts w:hint="eastAsia" w:ascii="仿宋" w:hAnsi="仿宋"/>
          <w:b w:val="0"/>
          <w:szCs w:val="32"/>
        </w:rPr>
        <w:t>教育教学能力培养过程性考核相关要求</w:t>
      </w:r>
    </w:p>
    <w:p w14:paraId="7284B8D0">
      <w:pPr>
        <w:ind w:firstLine="0" w:firstLineChars="0"/>
      </w:pPr>
      <w:r>
        <w:rPr>
          <w:rStyle w:val="15"/>
          <w:rFonts w:hint="eastAsia" w:ascii="仿宋" w:hAnsi="仿宋"/>
          <w:b w:val="0"/>
          <w:szCs w:val="32"/>
        </w:rPr>
        <w:t>附件5：培养过程性考核登记表</w:t>
      </w:r>
    </w:p>
    <w:sectPr>
      <w:headerReference r:id="rId7" w:type="first"/>
      <w:headerReference r:id="rId5" w:type="default"/>
      <w:footerReference r:id="rId8" w:type="default"/>
      <w:headerReference r:id="rId6" w:type="even"/>
      <w:pgSz w:w="11906" w:h="16838"/>
      <w:pgMar w:top="1440" w:right="1077" w:bottom="1440" w:left="1077" w:header="851" w:footer="992" w:gutter="0"/>
      <w:cols w:space="425" w:num="1"/>
      <w:docGrid w:type="linesAndChar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4937093"/>
      <w:docPartObj>
        <w:docPartGallery w:val="autotext"/>
      </w:docPartObj>
    </w:sdtPr>
    <w:sdtEndPr>
      <w:rPr>
        <w:sz w:val="21"/>
        <w:szCs w:val="21"/>
      </w:rPr>
    </w:sdtEndPr>
    <w:sdtContent>
      <w:p w14:paraId="6989D0EB">
        <w:pPr>
          <w:pStyle w:val="8"/>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7</w:t>
        </w:r>
        <w:r>
          <w:rPr>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8A391">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D310A">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3836D">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9731E7"/>
    <w:rsid w:val="00017AE8"/>
    <w:rsid w:val="00037F8D"/>
    <w:rsid w:val="0006236A"/>
    <w:rsid w:val="00075DF0"/>
    <w:rsid w:val="0008605D"/>
    <w:rsid w:val="00086295"/>
    <w:rsid w:val="00094DE9"/>
    <w:rsid w:val="000A211C"/>
    <w:rsid w:val="000A6C0F"/>
    <w:rsid w:val="0014265B"/>
    <w:rsid w:val="00167953"/>
    <w:rsid w:val="00172693"/>
    <w:rsid w:val="001730FF"/>
    <w:rsid w:val="0018161C"/>
    <w:rsid w:val="0018687B"/>
    <w:rsid w:val="001878BB"/>
    <w:rsid w:val="00236236"/>
    <w:rsid w:val="00237190"/>
    <w:rsid w:val="00266AA7"/>
    <w:rsid w:val="00274C5C"/>
    <w:rsid w:val="002B1591"/>
    <w:rsid w:val="002C54DD"/>
    <w:rsid w:val="002E278C"/>
    <w:rsid w:val="00307424"/>
    <w:rsid w:val="00307D02"/>
    <w:rsid w:val="00311E92"/>
    <w:rsid w:val="00332DF7"/>
    <w:rsid w:val="00360E7E"/>
    <w:rsid w:val="003854A3"/>
    <w:rsid w:val="00395074"/>
    <w:rsid w:val="003B1516"/>
    <w:rsid w:val="003B6B90"/>
    <w:rsid w:val="003D188D"/>
    <w:rsid w:val="003D352A"/>
    <w:rsid w:val="00400504"/>
    <w:rsid w:val="00443919"/>
    <w:rsid w:val="004471DC"/>
    <w:rsid w:val="00451FC4"/>
    <w:rsid w:val="004770D0"/>
    <w:rsid w:val="00491663"/>
    <w:rsid w:val="00491A15"/>
    <w:rsid w:val="004922DE"/>
    <w:rsid w:val="004A26F0"/>
    <w:rsid w:val="004B419A"/>
    <w:rsid w:val="004D4254"/>
    <w:rsid w:val="00546CF2"/>
    <w:rsid w:val="005E075D"/>
    <w:rsid w:val="006030F4"/>
    <w:rsid w:val="00617AA0"/>
    <w:rsid w:val="00656507"/>
    <w:rsid w:val="006653E0"/>
    <w:rsid w:val="00682C4A"/>
    <w:rsid w:val="006C037F"/>
    <w:rsid w:val="006F3E09"/>
    <w:rsid w:val="00700337"/>
    <w:rsid w:val="007046F2"/>
    <w:rsid w:val="0072287A"/>
    <w:rsid w:val="007232F7"/>
    <w:rsid w:val="00723CEB"/>
    <w:rsid w:val="007243DE"/>
    <w:rsid w:val="007322ED"/>
    <w:rsid w:val="00732C67"/>
    <w:rsid w:val="00732F64"/>
    <w:rsid w:val="007673FB"/>
    <w:rsid w:val="00783993"/>
    <w:rsid w:val="00793357"/>
    <w:rsid w:val="007A5B73"/>
    <w:rsid w:val="007F45D1"/>
    <w:rsid w:val="008200A7"/>
    <w:rsid w:val="0083423F"/>
    <w:rsid w:val="00850B0E"/>
    <w:rsid w:val="00864D2F"/>
    <w:rsid w:val="008B1F80"/>
    <w:rsid w:val="008B5401"/>
    <w:rsid w:val="008B5DA2"/>
    <w:rsid w:val="008E25CC"/>
    <w:rsid w:val="00905AFE"/>
    <w:rsid w:val="00941D2B"/>
    <w:rsid w:val="00947A8F"/>
    <w:rsid w:val="0095327B"/>
    <w:rsid w:val="00960A17"/>
    <w:rsid w:val="00975687"/>
    <w:rsid w:val="009F4230"/>
    <w:rsid w:val="00A42425"/>
    <w:rsid w:val="00A4728F"/>
    <w:rsid w:val="00AA19D0"/>
    <w:rsid w:val="00AA2967"/>
    <w:rsid w:val="00AD0032"/>
    <w:rsid w:val="00AE0404"/>
    <w:rsid w:val="00AE330B"/>
    <w:rsid w:val="00AE7AFA"/>
    <w:rsid w:val="00AF01A5"/>
    <w:rsid w:val="00AF31D0"/>
    <w:rsid w:val="00B26E79"/>
    <w:rsid w:val="00B27769"/>
    <w:rsid w:val="00B304F2"/>
    <w:rsid w:val="00B35762"/>
    <w:rsid w:val="00B45E83"/>
    <w:rsid w:val="00B54D2B"/>
    <w:rsid w:val="00B610A3"/>
    <w:rsid w:val="00B8263A"/>
    <w:rsid w:val="00B842E0"/>
    <w:rsid w:val="00B92649"/>
    <w:rsid w:val="00BD4080"/>
    <w:rsid w:val="00BF5643"/>
    <w:rsid w:val="00C04ABD"/>
    <w:rsid w:val="00C070CC"/>
    <w:rsid w:val="00C24FA0"/>
    <w:rsid w:val="00C324F1"/>
    <w:rsid w:val="00C617D5"/>
    <w:rsid w:val="00C74ED6"/>
    <w:rsid w:val="00C76168"/>
    <w:rsid w:val="00C802B5"/>
    <w:rsid w:val="00CD03F7"/>
    <w:rsid w:val="00D06239"/>
    <w:rsid w:val="00D3612A"/>
    <w:rsid w:val="00D7300B"/>
    <w:rsid w:val="00D84501"/>
    <w:rsid w:val="00D97611"/>
    <w:rsid w:val="00DC7B3F"/>
    <w:rsid w:val="00DF19A2"/>
    <w:rsid w:val="00DF1DDC"/>
    <w:rsid w:val="00E17F2B"/>
    <w:rsid w:val="00E202A4"/>
    <w:rsid w:val="00E34863"/>
    <w:rsid w:val="00E41DB3"/>
    <w:rsid w:val="00E47FAE"/>
    <w:rsid w:val="00E51AC6"/>
    <w:rsid w:val="00E51E3F"/>
    <w:rsid w:val="00E57694"/>
    <w:rsid w:val="00E60320"/>
    <w:rsid w:val="00EC40A1"/>
    <w:rsid w:val="00EC5891"/>
    <w:rsid w:val="00EE6FBC"/>
    <w:rsid w:val="00F07A55"/>
    <w:rsid w:val="00F16EE1"/>
    <w:rsid w:val="00F22A7D"/>
    <w:rsid w:val="00F401F0"/>
    <w:rsid w:val="00F73772"/>
    <w:rsid w:val="00F73DB3"/>
    <w:rsid w:val="00F7586F"/>
    <w:rsid w:val="00FA158C"/>
    <w:rsid w:val="00FA1F66"/>
    <w:rsid w:val="00FA3177"/>
    <w:rsid w:val="00FB4535"/>
    <w:rsid w:val="00FB7C53"/>
    <w:rsid w:val="00FC7B00"/>
    <w:rsid w:val="00FE305D"/>
    <w:rsid w:val="00FF6F3E"/>
    <w:rsid w:val="0FB858CC"/>
    <w:rsid w:val="14486EB9"/>
    <w:rsid w:val="15A522B3"/>
    <w:rsid w:val="187454FE"/>
    <w:rsid w:val="1AB37EBB"/>
    <w:rsid w:val="1D2C587B"/>
    <w:rsid w:val="285B0C28"/>
    <w:rsid w:val="292F6D7B"/>
    <w:rsid w:val="29E80A98"/>
    <w:rsid w:val="31045967"/>
    <w:rsid w:val="317217BA"/>
    <w:rsid w:val="33536073"/>
    <w:rsid w:val="36A77A23"/>
    <w:rsid w:val="392C19B8"/>
    <w:rsid w:val="3BA36FB8"/>
    <w:rsid w:val="3BC24B2B"/>
    <w:rsid w:val="46C93C0D"/>
    <w:rsid w:val="46DF4333"/>
    <w:rsid w:val="471923C3"/>
    <w:rsid w:val="4DD0132F"/>
    <w:rsid w:val="4E106B58"/>
    <w:rsid w:val="56AB678B"/>
    <w:rsid w:val="58B31A28"/>
    <w:rsid w:val="5A9731E7"/>
    <w:rsid w:val="5E203410"/>
    <w:rsid w:val="5E860B8A"/>
    <w:rsid w:val="64A90DF2"/>
    <w:rsid w:val="6ADB4A39"/>
    <w:rsid w:val="70850715"/>
    <w:rsid w:val="7ADB1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600" w:lineRule="exact"/>
      <w:ind w:firstLine="880" w:firstLineChars="200"/>
      <w:jc w:val="both"/>
    </w:pPr>
    <w:rPr>
      <w:rFonts w:eastAsia="仿宋" w:asciiTheme="minorHAnsi" w:hAnsiTheme="minorHAnsi" w:cstheme="minorBidi"/>
      <w:kern w:val="2"/>
      <w:sz w:val="32"/>
      <w:szCs w:val="24"/>
      <w:lang w:val="en-US" w:eastAsia="zh-CN" w:bidi="ar-SA"/>
    </w:rPr>
  </w:style>
  <w:style w:type="paragraph" w:styleId="2">
    <w:name w:val="heading 1"/>
    <w:basedOn w:val="1"/>
    <w:next w:val="1"/>
    <w:qFormat/>
    <w:uiPriority w:val="0"/>
    <w:pPr>
      <w:keepNext/>
      <w:keepLines/>
      <w:spacing w:line="640" w:lineRule="exact"/>
      <w:ind w:firstLine="0" w:firstLineChars="0"/>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50" w:beforeLines="50" w:after="50" w:afterLines="50"/>
      <w:outlineLvl w:val="1"/>
    </w:pPr>
    <w:rPr>
      <w:rFonts w:ascii="Arial" w:hAnsi="Arial" w:eastAsia="黑体"/>
    </w:rPr>
  </w:style>
  <w:style w:type="paragraph" w:styleId="4">
    <w:name w:val="heading 3"/>
    <w:basedOn w:val="1"/>
    <w:next w:val="1"/>
    <w:semiHidden/>
    <w:unhideWhenUsed/>
    <w:qFormat/>
    <w:uiPriority w:val="0"/>
    <w:pPr>
      <w:keepNext/>
      <w:keepLines/>
      <w:outlineLvl w:val="2"/>
    </w:pPr>
    <w:rPr>
      <w:b/>
    </w:rPr>
  </w:style>
  <w:style w:type="paragraph" w:styleId="5">
    <w:name w:val="heading 4"/>
    <w:basedOn w:val="1"/>
    <w:next w:val="1"/>
    <w:semiHidden/>
    <w:unhideWhenUsed/>
    <w:qFormat/>
    <w:uiPriority w:val="0"/>
    <w:pPr>
      <w:keepNext/>
      <w:keepLines/>
      <w:outlineLvl w:val="3"/>
    </w:pPr>
    <w:rPr>
      <w:rFonts w:ascii="Arial" w:hAnsi="Arial" w:eastAsia="楷体"/>
      <w:b/>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Date"/>
    <w:basedOn w:val="1"/>
    <w:next w:val="1"/>
    <w:link w:val="21"/>
    <w:qFormat/>
    <w:uiPriority w:val="0"/>
    <w:pPr>
      <w:ind w:left="100" w:leftChars="2500"/>
    </w:pPr>
  </w:style>
  <w:style w:type="paragraph" w:styleId="7">
    <w:name w:val="Balloon Text"/>
    <w:basedOn w:val="1"/>
    <w:link w:val="19"/>
    <w:qFormat/>
    <w:uiPriority w:val="0"/>
    <w:pPr>
      <w:spacing w:line="240" w:lineRule="auto"/>
    </w:pPr>
    <w:rPr>
      <w:sz w:val="18"/>
      <w:szCs w:val="18"/>
    </w:rPr>
  </w:style>
  <w:style w:type="paragraph" w:styleId="8">
    <w:name w:val="footer"/>
    <w:basedOn w:val="9"/>
    <w:link w:val="20"/>
    <w:qFormat/>
    <w:uiPriority w:val="99"/>
    <w:pPr>
      <w:tabs>
        <w:tab w:val="center" w:pos="4153"/>
        <w:tab w:val="right" w:pos="8306"/>
      </w:tabs>
      <w:snapToGrid w:val="0"/>
      <w:jc w:val="center"/>
    </w:pPr>
    <w:rPr>
      <w:rFonts w:eastAsia="宋体"/>
      <w:sz w:val="28"/>
    </w:rPr>
  </w:style>
  <w:style w:type="paragraph" w:customStyle="1" w:styleId="9">
    <w:name w:val="无"/>
    <w:next w:val="1"/>
    <w:qFormat/>
    <w:uiPriority w:val="0"/>
    <w:rPr>
      <w:rFonts w:ascii="Times New Roman" w:hAnsi="Times New Roman" w:eastAsiaTheme="minorEastAsia" w:cstheme="minorBidi"/>
      <w:sz w:val="21"/>
      <w:lang w:val="en-US" w:eastAsia="zh-CN" w:bidi="ar-SA"/>
    </w:rPr>
  </w:style>
  <w:style w:type="paragraph" w:styleId="10">
    <w:name w:val="header"/>
    <w:basedOn w:val="1"/>
    <w:link w:val="17"/>
    <w:qFormat/>
    <w:uiPriority w:val="0"/>
    <w:pPr>
      <w:pBdr>
        <w:bottom w:val="single" w:color="auto" w:sz="6" w:space="1"/>
      </w:pBdr>
      <w:tabs>
        <w:tab w:val="center" w:pos="4153"/>
        <w:tab w:val="right" w:pos="8306"/>
      </w:tabs>
      <w:spacing w:line="240" w:lineRule="atLeast"/>
      <w:jc w:val="center"/>
    </w:pPr>
    <w:rPr>
      <w:sz w:val="18"/>
      <w:szCs w:val="18"/>
    </w:rPr>
  </w:style>
  <w:style w:type="paragraph" w:styleId="11">
    <w:name w:val="Normal (Web)"/>
    <w:basedOn w:val="1"/>
    <w:qFormat/>
    <w:uiPriority w:val="0"/>
    <w:pPr>
      <w:spacing w:beforeAutospacing="1" w:afterAutospacing="1"/>
      <w:jc w:val="left"/>
    </w:pPr>
    <w:rPr>
      <w:rFonts w:cs="Times New Roman"/>
      <w:kern w:val="0"/>
      <w:sz w:val="24"/>
    </w:rPr>
  </w:style>
  <w:style w:type="table" w:styleId="13">
    <w:name w:val="Table Grid"/>
    <w:basedOn w:val="12"/>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paragraph" w:customStyle="1" w:styleId="16">
    <w:name w:val="小字排版"/>
    <w:basedOn w:val="1"/>
    <w:qFormat/>
    <w:uiPriority w:val="0"/>
    <w:pPr>
      <w:spacing w:line="400" w:lineRule="exact"/>
    </w:pPr>
    <w:rPr>
      <w:rFonts w:eastAsia="宋体"/>
      <w:sz w:val="21"/>
    </w:rPr>
  </w:style>
  <w:style w:type="character" w:customStyle="1" w:styleId="17">
    <w:name w:val="页眉 字符"/>
    <w:basedOn w:val="14"/>
    <w:link w:val="10"/>
    <w:qFormat/>
    <w:uiPriority w:val="0"/>
    <w:rPr>
      <w:rFonts w:eastAsia="仿宋" w:asciiTheme="minorHAnsi" w:hAnsiTheme="minorHAnsi" w:cstheme="minorBidi"/>
      <w:kern w:val="2"/>
      <w:sz w:val="18"/>
      <w:szCs w:val="18"/>
    </w:rPr>
  </w:style>
  <w:style w:type="paragraph" w:styleId="18">
    <w:name w:val="List Paragraph"/>
    <w:basedOn w:val="1"/>
    <w:qFormat/>
    <w:uiPriority w:val="34"/>
    <w:pPr>
      <w:adjustRightInd/>
      <w:snapToGrid/>
      <w:spacing w:line="240" w:lineRule="auto"/>
      <w:ind w:firstLine="420"/>
    </w:pPr>
    <w:rPr>
      <w:rFonts w:eastAsiaTheme="minorEastAsia"/>
      <w:sz w:val="21"/>
      <w:szCs w:val="22"/>
    </w:rPr>
  </w:style>
  <w:style w:type="character" w:customStyle="1" w:styleId="19">
    <w:name w:val="批注框文本 字符"/>
    <w:basedOn w:val="14"/>
    <w:link w:val="7"/>
    <w:qFormat/>
    <w:uiPriority w:val="0"/>
    <w:rPr>
      <w:rFonts w:eastAsia="仿宋" w:asciiTheme="minorHAnsi" w:hAnsiTheme="minorHAnsi" w:cstheme="minorBidi"/>
      <w:kern w:val="2"/>
      <w:sz w:val="18"/>
      <w:szCs w:val="18"/>
    </w:rPr>
  </w:style>
  <w:style w:type="character" w:customStyle="1" w:styleId="20">
    <w:name w:val="页脚 字符"/>
    <w:basedOn w:val="14"/>
    <w:link w:val="8"/>
    <w:uiPriority w:val="99"/>
    <w:rPr>
      <w:rFonts w:cstheme="minorBidi"/>
      <w:sz w:val="28"/>
    </w:rPr>
  </w:style>
  <w:style w:type="character" w:customStyle="1" w:styleId="21">
    <w:name w:val="日期 字符"/>
    <w:basedOn w:val="14"/>
    <w:link w:val="6"/>
    <w:qFormat/>
    <w:uiPriority w:val="0"/>
    <w:rPr>
      <w:rFonts w:eastAsia="仿宋" w:asciiTheme="minorHAnsi" w:hAnsiTheme="minorHAnsi" w:cstheme="minorBidi"/>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Company>
  <Pages>3</Pages>
  <Words>989</Words>
  <Characters>1031</Characters>
  <Lines>7</Lines>
  <Paragraphs>2</Paragraphs>
  <TotalTime>444</TotalTime>
  <ScaleCrop>false</ScaleCrop>
  <LinksUpToDate>false</LinksUpToDate>
  <CharactersWithSpaces>1031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2021-03-20T06:03:00Z</dcterms:created>
  <dc:creator>1380091973571</dc:creator>
  <cp:lastModifiedBy>谭慧敏</cp:lastModifiedBy>
  <cp:lastPrinted>2021-03-23T01:55:00Z</cp:lastPrinted>
  <dcterms:modified xsi:type="dcterms:W3CDTF">2026-03-24T06:34:24Z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E1238367389145EEBBE2CC5C1A21D103</vt:lpwstr>
  </property>
  <property fmtid="{D5CDD505-2E9C-101B-9397-08002B2CF9AE}" pid="4" name="KSOTemplateDocerSaveRecord">
    <vt:lpwstr>eyJoZGlkIjoiNDY5MTE4OThiY2UyMjFlMWY4NmY0MWNhNjRmZGZhNWQiLCJ1c2VySWQiOiIxNDk2NzI1OTYyIn0=</vt:lpwstr>
  </property>
</Properties>
</file>