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71242">
      <w:pPr>
        <w:pStyle w:val="9"/>
        <w:rPr>
          <w:rFonts w:ascii="方正小标宋简体" w:hAnsi="宋体" w:eastAsia="方正小标宋简体" w:cs="宋体"/>
          <w:sz w:val="32"/>
          <w:szCs w:val="32"/>
        </w:rPr>
      </w:pPr>
      <w:r>
        <w:rPr>
          <w:rFonts w:hint="eastAsia" w:ascii="方正小标宋简体" w:hAnsi="宋体" w:eastAsia="方正小标宋简体" w:cs="宋体"/>
          <w:sz w:val="32"/>
          <w:szCs w:val="32"/>
        </w:rPr>
        <w:t>附件</w:t>
      </w:r>
      <w:r>
        <w:rPr>
          <w:rFonts w:ascii="方正小标宋简体" w:hAnsi="宋体" w:eastAsia="方正小标宋简体" w:cs="宋体"/>
          <w:sz w:val="32"/>
          <w:szCs w:val="32"/>
        </w:rPr>
        <w:t>4</w:t>
      </w:r>
      <w:r>
        <w:rPr>
          <w:rFonts w:hint="eastAsia" w:ascii="方正小标宋简体" w:hAnsi="宋体" w:eastAsia="方正小标宋简体" w:cs="宋体"/>
          <w:sz w:val="32"/>
          <w:szCs w:val="32"/>
        </w:rPr>
        <w:t>：</w:t>
      </w:r>
    </w:p>
    <w:p w14:paraId="42F4FDC2">
      <w:pPr>
        <w:pStyle w:val="2"/>
        <w:spacing w:line="540" w:lineRule="exact"/>
        <w:rPr>
          <w:rFonts w:ascii="黑体" w:hAnsi="黑体" w:eastAsia="黑体"/>
          <w:szCs w:val="44"/>
        </w:rPr>
      </w:pPr>
      <w:r>
        <w:rPr>
          <w:rFonts w:hint="eastAsia" w:ascii="黑体" w:hAnsi="黑体" w:eastAsia="黑体"/>
          <w:szCs w:val="44"/>
        </w:rPr>
        <w:t>教育类研究生教育教学能力培养过程性考核</w:t>
      </w:r>
    </w:p>
    <w:p w14:paraId="7C30D1AA">
      <w:pPr>
        <w:pStyle w:val="2"/>
        <w:spacing w:line="540" w:lineRule="exact"/>
        <w:rPr>
          <w:rFonts w:ascii="黑体" w:hAnsi="黑体" w:eastAsia="黑体"/>
          <w:szCs w:val="44"/>
        </w:rPr>
      </w:pPr>
      <w:r>
        <w:rPr>
          <w:rFonts w:hint="eastAsia" w:ascii="黑体" w:hAnsi="黑体" w:eastAsia="黑体"/>
          <w:szCs w:val="44"/>
        </w:rPr>
        <w:t>相关要求</w:t>
      </w:r>
    </w:p>
    <w:p w14:paraId="4C874065">
      <w:pPr>
        <w:pStyle w:val="3"/>
        <w:spacing w:before="156" w:after="0" w:afterLines="0" w:line="560" w:lineRule="exact"/>
        <w:ind w:firstLine="640"/>
      </w:pPr>
      <w:r>
        <w:rPr>
          <w:rFonts w:hint="eastAsia"/>
        </w:rPr>
        <w:t>一、考核对象</w:t>
      </w:r>
    </w:p>
    <w:p w14:paraId="7BBE504F">
      <w:pPr>
        <w:ind w:firstLine="640"/>
        <w:rPr>
          <w:rFonts w:ascii="仿宋" w:hAnsi="仿宋"/>
        </w:rPr>
      </w:pPr>
      <w:bookmarkStart w:id="0" w:name="_Hlk130201389"/>
      <w:r>
        <w:rPr>
          <w:rFonts w:hint="eastAsia" w:ascii="仿宋" w:hAnsi="仿宋"/>
        </w:rPr>
        <w:t>教育类研究生是指教育学学术学位研究生（专业代码0401）、教育专业学位研究生（专业代码0451）和汉语国际教育专业学位研究生（专业代码0453）。</w:t>
      </w:r>
    </w:p>
    <w:p w14:paraId="4F1BDCEF">
      <w:pPr>
        <w:ind w:firstLine="640"/>
        <w:rPr>
          <w:rFonts w:ascii="仿宋" w:hAnsi="仿宋"/>
        </w:rPr>
      </w:pPr>
      <w:r>
        <w:rPr>
          <w:rFonts w:hint="eastAsia" w:ascii="仿宋" w:hAnsi="仿宋"/>
        </w:rPr>
        <w:t>本次考核范围为2</w:t>
      </w:r>
      <w:r>
        <w:rPr>
          <w:rFonts w:ascii="仿宋" w:hAnsi="仿宋"/>
        </w:rPr>
        <w:t>02</w:t>
      </w:r>
      <w:r>
        <w:rPr>
          <w:rFonts w:hint="eastAsia" w:ascii="仿宋" w:hAnsi="仿宋"/>
          <w:lang w:val="en-US" w:eastAsia="zh-CN"/>
        </w:rPr>
        <w:t>5</w:t>
      </w:r>
      <w:r>
        <w:rPr>
          <w:rFonts w:ascii="仿宋" w:hAnsi="仿宋"/>
        </w:rPr>
        <w:t>届毕业的教育类研究生。</w:t>
      </w:r>
      <w:r>
        <w:rPr>
          <w:rFonts w:hint="eastAsia" w:ascii="仿宋" w:hAnsi="仿宋"/>
        </w:rPr>
        <w:t>根据自愿原则，教育类研究生可不申请参加学校教育教学能力考核，自行参加国家中小学教师资格考试，申请认定相应的教师资格。</w:t>
      </w:r>
    </w:p>
    <w:bookmarkEnd w:id="0"/>
    <w:p w14:paraId="40CE564C">
      <w:pPr>
        <w:pStyle w:val="3"/>
        <w:spacing w:before="156" w:after="0" w:afterLines="0" w:line="560" w:lineRule="exact"/>
        <w:ind w:firstLine="640"/>
      </w:pPr>
      <w:r>
        <w:rPr>
          <w:rFonts w:hint="eastAsia"/>
        </w:rPr>
        <w:t>二、负责单位和考核内容</w:t>
      </w:r>
    </w:p>
    <w:p w14:paraId="46D1735B">
      <w:pPr>
        <w:ind w:firstLine="640"/>
      </w:pPr>
      <w:r>
        <w:rPr>
          <w:rFonts w:hint="eastAsia"/>
        </w:rPr>
        <w:t>培养过程性考核由各相关培养单位具体组织实施，重点考核教育类研究生四方面情况。四项考核结果全部合格，方为培养过程性考核合格。各单位应组织专门的考核环节，灵活采用现场面试等多种方式，完成培养过程性考核。考核内容如下：</w:t>
      </w:r>
    </w:p>
    <w:p w14:paraId="6C434A6A">
      <w:pPr>
        <w:ind w:firstLine="640"/>
        <w:rPr>
          <w:rStyle w:val="15"/>
          <w:rFonts w:ascii="仿宋" w:hAnsi="仿宋"/>
          <w:b w:val="0"/>
          <w:color w:val="000000" w:themeColor="text1"/>
          <w:szCs w:val="32"/>
          <w14:textFill>
            <w14:solidFill>
              <w14:schemeClr w14:val="tx1"/>
            </w14:solidFill>
          </w14:textFill>
        </w:rPr>
      </w:pPr>
      <w:r>
        <w:rPr>
          <w:rStyle w:val="15"/>
          <w:rFonts w:hint="eastAsia" w:ascii="仿宋" w:hAnsi="仿宋"/>
          <w:b w:val="0"/>
          <w:color w:val="000000" w:themeColor="text1"/>
          <w:szCs w:val="32"/>
          <w14:textFill>
            <w14:solidFill>
              <w14:schemeClr w14:val="tx1"/>
            </w14:solidFill>
          </w14:textFill>
        </w:rPr>
        <w:t>1</w:t>
      </w:r>
      <w:r>
        <w:rPr>
          <w:rStyle w:val="15"/>
          <w:rFonts w:ascii="仿宋" w:hAnsi="仿宋"/>
          <w:b w:val="0"/>
          <w:color w:val="000000" w:themeColor="text1"/>
          <w:szCs w:val="32"/>
          <w14:textFill>
            <w14:solidFill>
              <w14:schemeClr w14:val="tx1"/>
            </w14:solidFill>
          </w14:textFill>
        </w:rPr>
        <w:t>.</w:t>
      </w:r>
      <w:r>
        <w:rPr>
          <w:rStyle w:val="15"/>
          <w:rFonts w:hint="eastAsia" w:ascii="仿宋" w:hAnsi="仿宋"/>
          <w:b w:val="0"/>
          <w:color w:val="000000" w:themeColor="text1"/>
          <w:szCs w:val="32"/>
          <w14:textFill>
            <w14:solidFill>
              <w14:schemeClr w14:val="tx1"/>
            </w14:solidFill>
          </w14:textFill>
        </w:rPr>
        <w:t>思想品德情况及师德素养。参照教育部师范生教师职业能力标准，从师德践行能力、涵养教育情怀两大方面，理想信念、立德树人、师德准则、职业认同、关爱学生、用心执教、自身修养等七个维度考核学生。对于严重违反校纪校规、严重违法犯罪的该项考核一票否决。</w:t>
      </w:r>
    </w:p>
    <w:p w14:paraId="4B126869">
      <w:pPr>
        <w:ind w:firstLine="640"/>
        <w:rPr>
          <w:rStyle w:val="15"/>
          <w:rFonts w:ascii="仿宋" w:hAnsi="仿宋"/>
          <w:b w:val="0"/>
          <w:color w:val="000000" w:themeColor="text1"/>
          <w:szCs w:val="32"/>
          <w14:textFill>
            <w14:solidFill>
              <w14:schemeClr w14:val="tx1"/>
            </w14:solidFill>
          </w14:textFill>
        </w:rPr>
      </w:pPr>
      <w:r>
        <w:rPr>
          <w:rStyle w:val="15"/>
          <w:rFonts w:hint="eastAsia" w:ascii="仿宋" w:hAnsi="仿宋"/>
          <w:b w:val="0"/>
          <w:color w:val="000000" w:themeColor="text1"/>
          <w:szCs w:val="32"/>
          <w14:textFill>
            <w14:solidFill>
              <w14:schemeClr w14:val="tx1"/>
            </w14:solidFill>
          </w14:textFill>
        </w:rPr>
        <w:t>2</w:t>
      </w:r>
      <w:r>
        <w:rPr>
          <w:rStyle w:val="15"/>
          <w:rFonts w:ascii="仿宋" w:hAnsi="仿宋"/>
          <w:b w:val="0"/>
          <w:color w:val="000000" w:themeColor="text1"/>
          <w:szCs w:val="32"/>
          <w14:textFill>
            <w14:solidFill>
              <w14:schemeClr w14:val="tx1"/>
            </w14:solidFill>
          </w14:textFill>
        </w:rPr>
        <w:t>.</w:t>
      </w:r>
      <w:r>
        <w:rPr>
          <w:rStyle w:val="15"/>
          <w:rFonts w:hint="eastAsia" w:ascii="仿宋" w:hAnsi="仿宋"/>
          <w:b w:val="0"/>
          <w:color w:val="000000" w:themeColor="text1"/>
          <w:szCs w:val="32"/>
          <w14:textFill>
            <w14:solidFill>
              <w14:schemeClr w14:val="tx1"/>
            </w14:solidFill>
          </w14:textFill>
        </w:rPr>
        <w:t>教师教育课程学业成绩。教育类研究生人才培养方案中设置的教师教育类课程必须全部完成学习并考核合格。请各单位对照202</w:t>
      </w:r>
      <w:r>
        <w:rPr>
          <w:rStyle w:val="15"/>
          <w:rFonts w:hint="eastAsia" w:ascii="仿宋" w:hAnsi="仿宋"/>
          <w:b w:val="0"/>
          <w:color w:val="000000" w:themeColor="text1"/>
          <w:szCs w:val="32"/>
          <w:lang w:val="en-US" w:eastAsia="zh-CN"/>
          <w14:textFill>
            <w14:solidFill>
              <w14:schemeClr w14:val="tx1"/>
            </w14:solidFill>
          </w14:textFill>
        </w:rPr>
        <w:t>6</w:t>
      </w:r>
      <w:r>
        <w:rPr>
          <w:rStyle w:val="15"/>
          <w:rFonts w:hint="eastAsia" w:ascii="仿宋" w:hAnsi="仿宋"/>
          <w:b w:val="0"/>
          <w:color w:val="000000" w:themeColor="text1"/>
          <w:szCs w:val="32"/>
          <w14:textFill>
            <w14:solidFill>
              <w14:schemeClr w14:val="tx1"/>
            </w14:solidFill>
          </w14:textFill>
        </w:rPr>
        <w:t>届毕业生的培养方案，划出不少于4门教师教育课程，可包含教育学基础理论类课程，教师伦理、教学技能类课程。学生将相应课程及成绩填入“沈阳师范大学教育类研究生教育教学能力培养过程性考核登记表”（见附件</w:t>
      </w:r>
      <w:r>
        <w:rPr>
          <w:rStyle w:val="15"/>
          <w:rFonts w:ascii="仿宋" w:hAnsi="仿宋"/>
          <w:b w:val="0"/>
          <w:color w:val="000000" w:themeColor="text1"/>
          <w:szCs w:val="32"/>
          <w14:textFill>
            <w14:solidFill>
              <w14:schemeClr w14:val="tx1"/>
            </w14:solidFill>
          </w14:textFill>
        </w:rPr>
        <w:t>5</w:t>
      </w:r>
      <w:r>
        <w:rPr>
          <w:rStyle w:val="15"/>
          <w:rFonts w:hint="eastAsia" w:ascii="仿宋" w:hAnsi="仿宋"/>
          <w:b w:val="0"/>
          <w:color w:val="000000" w:themeColor="text1"/>
          <w:szCs w:val="32"/>
          <w14:textFill>
            <w14:solidFill>
              <w14:schemeClr w14:val="tx1"/>
            </w14:solidFill>
          </w14:textFill>
        </w:rPr>
        <w:t>）。前置学历为师范类的（学历注册信息有“师范”字样），可默认为已修过教师教育课程，研究生阶段可不再选修，学生需打印学信网学历备案表作为证明材料。</w:t>
      </w:r>
    </w:p>
    <w:p w14:paraId="204DA706">
      <w:pPr>
        <w:ind w:firstLine="640"/>
        <w:rPr>
          <w:rStyle w:val="15"/>
          <w:rFonts w:ascii="仿宋" w:hAnsi="仿宋"/>
          <w:b w:val="0"/>
          <w:color w:val="FF0000"/>
          <w:szCs w:val="32"/>
        </w:rPr>
      </w:pPr>
      <w:r>
        <w:rPr>
          <w:rStyle w:val="15"/>
          <w:rFonts w:hint="eastAsia" w:ascii="仿宋" w:hAnsi="仿宋"/>
          <w:b w:val="0"/>
          <w:color w:val="000000" w:themeColor="text1"/>
          <w:szCs w:val="32"/>
          <w14:textFill>
            <w14:solidFill>
              <w14:schemeClr w14:val="tx1"/>
            </w14:solidFill>
          </w14:textFill>
        </w:rPr>
        <w:t>3</w:t>
      </w:r>
      <w:r>
        <w:rPr>
          <w:rStyle w:val="15"/>
          <w:rFonts w:ascii="仿宋" w:hAnsi="仿宋"/>
          <w:b w:val="0"/>
          <w:color w:val="000000" w:themeColor="text1"/>
          <w:szCs w:val="32"/>
          <w14:textFill>
            <w14:solidFill>
              <w14:schemeClr w14:val="tx1"/>
            </w14:solidFill>
          </w14:textFill>
        </w:rPr>
        <w:t>.</w:t>
      </w:r>
      <w:r>
        <w:rPr>
          <w:rStyle w:val="15"/>
          <w:rFonts w:hint="eastAsia" w:ascii="仿宋" w:hAnsi="仿宋"/>
          <w:b w:val="0"/>
          <w:color w:val="000000" w:themeColor="text1"/>
          <w:szCs w:val="32"/>
          <w14:textFill>
            <w14:solidFill>
              <w14:schemeClr w14:val="tx1"/>
            </w14:solidFill>
          </w14:textFill>
        </w:rPr>
        <w:t>教育实习实践完成情况。完成教育实习实践，并有实习记录和实习报告，填写实践考核表。202</w:t>
      </w:r>
      <w:r>
        <w:rPr>
          <w:rStyle w:val="15"/>
          <w:rFonts w:hint="eastAsia" w:ascii="仿宋" w:hAnsi="仿宋"/>
          <w:b w:val="0"/>
          <w:color w:val="000000" w:themeColor="text1"/>
          <w:szCs w:val="32"/>
          <w:lang w:val="en-US" w:eastAsia="zh-CN"/>
          <w14:textFill>
            <w14:solidFill>
              <w14:schemeClr w14:val="tx1"/>
            </w14:solidFill>
          </w14:textFill>
        </w:rPr>
        <w:t>6</w:t>
      </w:r>
      <w:r>
        <w:rPr>
          <w:rStyle w:val="15"/>
          <w:rFonts w:hint="eastAsia" w:ascii="仿宋" w:hAnsi="仿宋"/>
          <w:b w:val="0"/>
          <w:color w:val="000000" w:themeColor="text1"/>
          <w:szCs w:val="32"/>
          <w14:textFill>
            <w14:solidFill>
              <w14:schemeClr w14:val="tx1"/>
            </w14:solidFill>
          </w14:textFill>
        </w:rPr>
        <w:t>届毕业生的实践考核表仍采用原来的表样，但实习单位必须是学校等教学机构，实习内容必须与教育教学相关，实习时间累计不少于1个学期。撰写的实践报告不少于3000字，内容包括研究生在读期间进行的教育教学技能训练、参加的教育教学活动、在实习单位的实习内容，以及个人的心得、反思等。</w:t>
      </w:r>
    </w:p>
    <w:p w14:paraId="5E0D60AD">
      <w:pPr>
        <w:ind w:firstLine="640"/>
        <w:rPr>
          <w:rStyle w:val="15"/>
          <w:rFonts w:ascii="仿宋" w:hAnsi="仿宋"/>
          <w:b w:val="0"/>
          <w:szCs w:val="32"/>
        </w:rPr>
      </w:pPr>
      <w:r>
        <w:rPr>
          <w:rStyle w:val="15"/>
          <w:rFonts w:hint="eastAsia" w:ascii="仿宋" w:hAnsi="仿宋"/>
          <w:b w:val="0"/>
          <w:szCs w:val="32"/>
        </w:rPr>
        <w:t>4</w:t>
      </w:r>
      <w:r>
        <w:rPr>
          <w:rStyle w:val="15"/>
          <w:rFonts w:ascii="仿宋" w:hAnsi="仿宋"/>
          <w:b w:val="0"/>
          <w:szCs w:val="32"/>
        </w:rPr>
        <w:t>.</w:t>
      </w:r>
      <w:r>
        <w:rPr>
          <w:rStyle w:val="15"/>
          <w:rFonts w:hint="eastAsia" w:ascii="仿宋" w:hAnsi="仿宋"/>
          <w:b w:val="0"/>
          <w:szCs w:val="32"/>
        </w:rPr>
        <w:t>专业能力及技能培训情况。师范生技能（钢笔字、粉笔字、普通话等）训练及测试均须合格。</w:t>
      </w:r>
    </w:p>
    <w:p w14:paraId="3113C4C2">
      <w:pPr>
        <w:ind w:firstLine="640"/>
        <w:rPr>
          <w:rStyle w:val="15"/>
          <w:rFonts w:ascii="仿宋" w:hAnsi="仿宋"/>
          <w:b w:val="0"/>
          <w:szCs w:val="32"/>
        </w:rPr>
      </w:pPr>
      <w:r>
        <w:rPr>
          <w:rStyle w:val="15"/>
          <w:rFonts w:hint="eastAsia" w:ascii="仿宋" w:hAnsi="仿宋"/>
          <w:b w:val="0"/>
          <w:szCs w:val="32"/>
        </w:rPr>
        <w:t>5</w:t>
      </w:r>
      <w:r>
        <w:rPr>
          <w:rStyle w:val="15"/>
          <w:rFonts w:ascii="仿宋" w:hAnsi="仿宋"/>
          <w:b w:val="0"/>
          <w:szCs w:val="32"/>
        </w:rPr>
        <w:t>.</w:t>
      </w:r>
      <w:r>
        <w:rPr>
          <w:rStyle w:val="15"/>
          <w:rFonts w:hint="eastAsia" w:ascii="仿宋" w:hAnsi="仿宋"/>
          <w:b w:val="0"/>
          <w:szCs w:val="32"/>
        </w:rPr>
        <w:t>根据《教育部办公厅关于做好师范生免试认定改革有关研修组织工作的通知》（教师厅函[2023]3号）相关要求，教育类研究生需要在教育部国家智慧教育平台参加专题研修。学生需完成专题研修的全部内容，并提交学习学分截图电子版（以学号+姓名命名）供学院审核。网站截图样式如下：</w:t>
      </w:r>
    </w:p>
    <w:p w14:paraId="3DECE88A">
      <w:pPr>
        <w:spacing w:line="240" w:lineRule="auto"/>
        <w:ind w:firstLine="0" w:firstLineChars="0"/>
        <w:jc w:val="center"/>
        <w:rPr>
          <w:rStyle w:val="15"/>
          <w:rFonts w:ascii="仿宋" w:hAnsi="仿宋"/>
          <w:b w:val="0"/>
          <w:szCs w:val="32"/>
        </w:rPr>
      </w:pPr>
      <w:r>
        <w:drawing>
          <wp:inline distT="0" distB="0" distL="0" distR="0">
            <wp:extent cx="6192520" cy="3105150"/>
            <wp:effectExtent l="0" t="0" r="0" b="0"/>
            <wp:docPr id="1"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a:picLocks noChangeAspect="1"/>
                    </pic:cNvPicPr>
                  </pic:nvPicPr>
                  <pic:blipFill>
                    <a:blip r:embed="rId10"/>
                    <a:stretch>
                      <a:fillRect/>
                    </a:stretch>
                  </pic:blipFill>
                  <pic:spPr>
                    <a:xfrm>
                      <a:off x="0" y="0"/>
                      <a:ext cx="6192520" cy="3105150"/>
                    </a:xfrm>
                    <a:prstGeom prst="rect">
                      <a:avLst/>
                    </a:prstGeom>
                  </pic:spPr>
                </pic:pic>
              </a:graphicData>
            </a:graphic>
          </wp:inline>
        </w:drawing>
      </w:r>
    </w:p>
    <w:p w14:paraId="4B7FB9B2">
      <w:pPr>
        <w:pStyle w:val="3"/>
        <w:spacing w:before="156" w:after="0" w:afterLines="0" w:line="560" w:lineRule="exact"/>
        <w:ind w:firstLine="640"/>
      </w:pPr>
      <w:r>
        <w:rPr>
          <w:rFonts w:hint="eastAsia"/>
        </w:rPr>
        <w:t xml:space="preserve"> 三、考核工作安排</w:t>
      </w:r>
    </w:p>
    <w:p w14:paraId="7E03C3D2">
      <w:pPr>
        <w:ind w:firstLine="643"/>
        <w:rPr>
          <w:b/>
          <w:bCs/>
        </w:rPr>
      </w:pPr>
      <w:r>
        <w:rPr>
          <w:rFonts w:hint="eastAsia"/>
          <w:b/>
          <w:bCs/>
        </w:rPr>
        <w:t>（一）成立考核工作小组</w:t>
      </w:r>
    </w:p>
    <w:p w14:paraId="717C3E2E">
      <w:pPr>
        <w:ind w:firstLine="640"/>
      </w:pPr>
      <w:r>
        <w:rPr>
          <w:rFonts w:hint="eastAsia"/>
        </w:rPr>
        <w:t>考核工作小组主要负责本单位教育类研究生培养性过程考核的具体实施工作。</w:t>
      </w:r>
    </w:p>
    <w:p w14:paraId="466A6452">
      <w:pPr>
        <w:ind w:firstLine="640"/>
      </w:pPr>
      <w:r>
        <w:rPr>
          <w:rFonts w:hint="eastAsia"/>
        </w:rPr>
        <w:t>请各相关培养单位于4月10日前将考核工作小组成员名单及分工纸质版报送至研究生院。</w:t>
      </w:r>
    </w:p>
    <w:p w14:paraId="1DA7DE06">
      <w:pPr>
        <w:ind w:firstLine="643"/>
        <w:rPr>
          <w:b/>
          <w:bCs/>
        </w:rPr>
      </w:pPr>
      <w:r>
        <w:rPr>
          <w:rFonts w:hint="eastAsia"/>
          <w:b/>
          <w:bCs/>
        </w:rPr>
        <w:t>（二）开展考核工作</w:t>
      </w:r>
    </w:p>
    <w:p w14:paraId="4C49BE0D">
      <w:pPr>
        <w:ind w:firstLine="640"/>
      </w:pPr>
      <w:r>
        <w:rPr>
          <w:rFonts w:hint="eastAsia"/>
        </w:rPr>
        <w:t>研究生院审核学生的报名信息后，将符合条件的数据转发给各相关培养单位，各单位于4月中下旬完成考核。</w:t>
      </w:r>
    </w:p>
    <w:p w14:paraId="511D780F">
      <w:pPr>
        <w:ind w:firstLine="640"/>
      </w:pPr>
      <w:r>
        <w:rPr>
          <w:rFonts w:hint="eastAsia"/>
        </w:rPr>
        <w:t>请各单位于4月2</w:t>
      </w:r>
      <w:r>
        <w:t>8</w:t>
      </w:r>
      <w:r>
        <w:rPr>
          <w:rFonts w:hint="eastAsia"/>
        </w:rPr>
        <w:t>日前将《沈阳师范大学教育类教育教学能力培养过程性考核登记表》转交研究生院，同时报</w:t>
      </w:r>
      <w:r>
        <w:rPr>
          <w:rStyle w:val="15"/>
          <w:rFonts w:hint="eastAsia" w:ascii="仿宋" w:hAnsi="仿宋"/>
          <w:b w:val="0"/>
          <w:szCs w:val="32"/>
        </w:rPr>
        <w:t>教育部国家智慧教育平台专题研修学分截图、学历备案表（前置学历师范类）</w:t>
      </w:r>
      <w:r>
        <w:rPr>
          <w:rFonts w:hint="eastAsia"/>
        </w:rPr>
        <w:t>。</w:t>
      </w:r>
    </w:p>
    <w:p w14:paraId="6E00C3D1">
      <w:pPr>
        <w:ind w:right="320" w:firstLine="640"/>
        <w:jc w:val="right"/>
      </w:pPr>
      <w:r>
        <w:rPr>
          <w:rFonts w:hint="eastAsia"/>
        </w:rPr>
        <w:t>研究生院</w:t>
      </w:r>
    </w:p>
    <w:p w14:paraId="2E652B27">
      <w:pPr>
        <w:ind w:firstLine="640"/>
        <w:jc w:val="right"/>
      </w:pPr>
      <w:r>
        <w:rPr>
          <w:rFonts w:hint="eastAsia"/>
        </w:rPr>
        <w:t>202</w:t>
      </w:r>
      <w:r>
        <w:rPr>
          <w:rFonts w:hint="eastAsia"/>
          <w:lang w:val="en-US" w:eastAsia="zh-CN"/>
        </w:rPr>
        <w:t>6</w:t>
      </w:r>
      <w:r>
        <w:rPr>
          <w:rFonts w:hint="eastAsia"/>
        </w:rPr>
        <w:t>年</w:t>
      </w:r>
      <w:r>
        <w:t>3</w:t>
      </w:r>
      <w:r>
        <w:rPr>
          <w:rFonts w:hint="eastAsia"/>
        </w:rPr>
        <w:t>月</w:t>
      </w:r>
      <w:r>
        <w:t>2</w:t>
      </w:r>
      <w:r>
        <w:rPr>
          <w:rFonts w:hint="eastAsia"/>
          <w:lang w:val="en-US" w:eastAsia="zh-CN"/>
        </w:rPr>
        <w:t>4</w:t>
      </w:r>
      <w:bookmarkStart w:id="1" w:name="_GoBack"/>
      <w:bookmarkEnd w:id="1"/>
      <w:r>
        <w:rPr>
          <w:rFonts w:hint="eastAsia"/>
        </w:rPr>
        <w:t>日</w:t>
      </w:r>
    </w:p>
    <w:sectPr>
      <w:headerReference r:id="rId7" w:type="first"/>
      <w:headerReference r:id="rId5" w:type="default"/>
      <w:footerReference r:id="rId8" w:type="default"/>
      <w:headerReference r:id="rId6" w:type="even"/>
      <w:pgSz w:w="11906" w:h="16838"/>
      <w:pgMar w:top="1440" w:right="1077" w:bottom="1440" w:left="1077" w:header="851" w:footer="56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4937093"/>
      <w:docPartObj>
        <w:docPartGallery w:val="autotext"/>
      </w:docPartObj>
    </w:sdtPr>
    <w:sdtEndPr>
      <w:rPr>
        <w:sz w:val="21"/>
        <w:szCs w:val="21"/>
      </w:rPr>
    </w:sdtEndPr>
    <w:sdtContent>
      <w:p w14:paraId="6989D0EB">
        <w:pPr>
          <w:pStyle w:val="8"/>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7</w:t>
        </w:r>
        <w:r>
          <w:rPr>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8A391">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310A">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3836D">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9731E7"/>
    <w:rsid w:val="00017AE8"/>
    <w:rsid w:val="00037F8D"/>
    <w:rsid w:val="0006236A"/>
    <w:rsid w:val="00075DF0"/>
    <w:rsid w:val="0008605D"/>
    <w:rsid w:val="00086295"/>
    <w:rsid w:val="00094DE9"/>
    <w:rsid w:val="00095E75"/>
    <w:rsid w:val="0014265B"/>
    <w:rsid w:val="00172693"/>
    <w:rsid w:val="001730FF"/>
    <w:rsid w:val="0018161C"/>
    <w:rsid w:val="0018687B"/>
    <w:rsid w:val="001878BB"/>
    <w:rsid w:val="001C6D72"/>
    <w:rsid w:val="001F3349"/>
    <w:rsid w:val="00236236"/>
    <w:rsid w:val="00274C5C"/>
    <w:rsid w:val="002B1591"/>
    <w:rsid w:val="002B263F"/>
    <w:rsid w:val="002C54DD"/>
    <w:rsid w:val="002E278C"/>
    <w:rsid w:val="002F5243"/>
    <w:rsid w:val="00307D02"/>
    <w:rsid w:val="00311E92"/>
    <w:rsid w:val="00332DF7"/>
    <w:rsid w:val="00360E7E"/>
    <w:rsid w:val="003854A3"/>
    <w:rsid w:val="00395074"/>
    <w:rsid w:val="003B1516"/>
    <w:rsid w:val="003B6B90"/>
    <w:rsid w:val="003D352A"/>
    <w:rsid w:val="004101B4"/>
    <w:rsid w:val="00443919"/>
    <w:rsid w:val="00451FC4"/>
    <w:rsid w:val="004770D0"/>
    <w:rsid w:val="00491663"/>
    <w:rsid w:val="004922DE"/>
    <w:rsid w:val="004A26F0"/>
    <w:rsid w:val="004D4254"/>
    <w:rsid w:val="00546CF2"/>
    <w:rsid w:val="005E075D"/>
    <w:rsid w:val="006030F4"/>
    <w:rsid w:val="00617AA0"/>
    <w:rsid w:val="00642DDB"/>
    <w:rsid w:val="00656507"/>
    <w:rsid w:val="006653E0"/>
    <w:rsid w:val="006C037F"/>
    <w:rsid w:val="007046F2"/>
    <w:rsid w:val="00717682"/>
    <w:rsid w:val="0072287A"/>
    <w:rsid w:val="007232F7"/>
    <w:rsid w:val="00723CEB"/>
    <w:rsid w:val="007243DE"/>
    <w:rsid w:val="00732C67"/>
    <w:rsid w:val="00732F64"/>
    <w:rsid w:val="007673FB"/>
    <w:rsid w:val="00783993"/>
    <w:rsid w:val="00793357"/>
    <w:rsid w:val="007A5B73"/>
    <w:rsid w:val="007C5891"/>
    <w:rsid w:val="007E2823"/>
    <w:rsid w:val="007F45D1"/>
    <w:rsid w:val="008200A7"/>
    <w:rsid w:val="00830B94"/>
    <w:rsid w:val="0083423F"/>
    <w:rsid w:val="00850B0E"/>
    <w:rsid w:val="00864D2F"/>
    <w:rsid w:val="008B5401"/>
    <w:rsid w:val="008B5DA2"/>
    <w:rsid w:val="008D5E81"/>
    <w:rsid w:val="008E25CC"/>
    <w:rsid w:val="00905AFE"/>
    <w:rsid w:val="00941D2B"/>
    <w:rsid w:val="00947A8F"/>
    <w:rsid w:val="0095178F"/>
    <w:rsid w:val="0095327B"/>
    <w:rsid w:val="00960A17"/>
    <w:rsid w:val="009F4230"/>
    <w:rsid w:val="00A41252"/>
    <w:rsid w:val="00A42425"/>
    <w:rsid w:val="00A4728F"/>
    <w:rsid w:val="00AA19D0"/>
    <w:rsid w:val="00AD0032"/>
    <w:rsid w:val="00AE0404"/>
    <w:rsid w:val="00AE7AFA"/>
    <w:rsid w:val="00B304F2"/>
    <w:rsid w:val="00B45E83"/>
    <w:rsid w:val="00B610A3"/>
    <w:rsid w:val="00B8263A"/>
    <w:rsid w:val="00B842E0"/>
    <w:rsid w:val="00B92649"/>
    <w:rsid w:val="00BA753F"/>
    <w:rsid w:val="00BF5643"/>
    <w:rsid w:val="00C04ABD"/>
    <w:rsid w:val="00C070CC"/>
    <w:rsid w:val="00C324F1"/>
    <w:rsid w:val="00C617D5"/>
    <w:rsid w:val="00C74ED6"/>
    <w:rsid w:val="00C802B5"/>
    <w:rsid w:val="00CB7FAC"/>
    <w:rsid w:val="00CC0847"/>
    <w:rsid w:val="00CD03F7"/>
    <w:rsid w:val="00D06239"/>
    <w:rsid w:val="00D7300B"/>
    <w:rsid w:val="00D84501"/>
    <w:rsid w:val="00D97611"/>
    <w:rsid w:val="00DC7B3F"/>
    <w:rsid w:val="00DF19A2"/>
    <w:rsid w:val="00DF1DDC"/>
    <w:rsid w:val="00E17F2B"/>
    <w:rsid w:val="00E202A4"/>
    <w:rsid w:val="00E34863"/>
    <w:rsid w:val="00E36799"/>
    <w:rsid w:val="00E41DB3"/>
    <w:rsid w:val="00E47FAE"/>
    <w:rsid w:val="00E50ADF"/>
    <w:rsid w:val="00E519F1"/>
    <w:rsid w:val="00E51AC6"/>
    <w:rsid w:val="00E57694"/>
    <w:rsid w:val="00E60320"/>
    <w:rsid w:val="00EC40A1"/>
    <w:rsid w:val="00EC5891"/>
    <w:rsid w:val="00EE3E39"/>
    <w:rsid w:val="00F07A55"/>
    <w:rsid w:val="00F16EE1"/>
    <w:rsid w:val="00F22A7D"/>
    <w:rsid w:val="00F22A8F"/>
    <w:rsid w:val="00F500AD"/>
    <w:rsid w:val="00F73772"/>
    <w:rsid w:val="00F73DB3"/>
    <w:rsid w:val="00FA1F66"/>
    <w:rsid w:val="00FA3177"/>
    <w:rsid w:val="00FB4535"/>
    <w:rsid w:val="00FB7C53"/>
    <w:rsid w:val="00FC7B00"/>
    <w:rsid w:val="00FE305D"/>
    <w:rsid w:val="14486EB9"/>
    <w:rsid w:val="15A522B3"/>
    <w:rsid w:val="187454FE"/>
    <w:rsid w:val="1AB37EBB"/>
    <w:rsid w:val="1D2C587B"/>
    <w:rsid w:val="285B0C28"/>
    <w:rsid w:val="292F6D7B"/>
    <w:rsid w:val="29E80A98"/>
    <w:rsid w:val="2E361B6F"/>
    <w:rsid w:val="31045967"/>
    <w:rsid w:val="317217BA"/>
    <w:rsid w:val="33536073"/>
    <w:rsid w:val="36A77A23"/>
    <w:rsid w:val="392C19B8"/>
    <w:rsid w:val="3BA36FB8"/>
    <w:rsid w:val="3BC24B2B"/>
    <w:rsid w:val="46C93C0D"/>
    <w:rsid w:val="46DF4333"/>
    <w:rsid w:val="471923C3"/>
    <w:rsid w:val="4C214630"/>
    <w:rsid w:val="4DD0132F"/>
    <w:rsid w:val="4E106B58"/>
    <w:rsid w:val="56AB678B"/>
    <w:rsid w:val="58B31A28"/>
    <w:rsid w:val="5A9731E7"/>
    <w:rsid w:val="5E203410"/>
    <w:rsid w:val="5E860B8A"/>
    <w:rsid w:val="64A90DF2"/>
    <w:rsid w:val="6ADB4A39"/>
    <w:rsid w:val="7ADB1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600" w:lineRule="exact"/>
      <w:ind w:firstLine="880" w:firstLineChars="200"/>
      <w:jc w:val="both"/>
    </w:pPr>
    <w:rPr>
      <w:rFonts w:eastAsia="仿宋"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line="640" w:lineRule="exact"/>
      <w:ind w:firstLine="0" w:firstLineChars="0"/>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50" w:beforeLines="50" w:after="50" w:afterLines="50"/>
      <w:outlineLvl w:val="1"/>
    </w:pPr>
    <w:rPr>
      <w:rFonts w:ascii="Arial" w:hAnsi="Arial" w:eastAsia="黑体"/>
    </w:rPr>
  </w:style>
  <w:style w:type="paragraph" w:styleId="4">
    <w:name w:val="heading 3"/>
    <w:basedOn w:val="1"/>
    <w:next w:val="1"/>
    <w:semiHidden/>
    <w:unhideWhenUsed/>
    <w:qFormat/>
    <w:uiPriority w:val="0"/>
    <w:pPr>
      <w:keepNext/>
      <w:keepLines/>
      <w:outlineLvl w:val="2"/>
    </w:pPr>
    <w:rPr>
      <w:b/>
    </w:rPr>
  </w:style>
  <w:style w:type="paragraph" w:styleId="5">
    <w:name w:val="heading 4"/>
    <w:basedOn w:val="1"/>
    <w:next w:val="1"/>
    <w:semiHidden/>
    <w:unhideWhenUsed/>
    <w:qFormat/>
    <w:uiPriority w:val="0"/>
    <w:pPr>
      <w:keepNext/>
      <w:keepLines/>
      <w:outlineLvl w:val="3"/>
    </w:pPr>
    <w:rPr>
      <w:rFonts w:ascii="Arial" w:hAnsi="Arial" w:eastAsia="楷体"/>
      <w:b/>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Date"/>
    <w:basedOn w:val="1"/>
    <w:next w:val="1"/>
    <w:link w:val="21"/>
    <w:qFormat/>
    <w:uiPriority w:val="0"/>
    <w:pPr>
      <w:ind w:left="100" w:leftChars="2500"/>
    </w:pPr>
  </w:style>
  <w:style w:type="paragraph" w:styleId="7">
    <w:name w:val="Balloon Text"/>
    <w:basedOn w:val="1"/>
    <w:link w:val="19"/>
    <w:qFormat/>
    <w:uiPriority w:val="0"/>
    <w:pPr>
      <w:spacing w:line="240" w:lineRule="auto"/>
    </w:pPr>
    <w:rPr>
      <w:sz w:val="18"/>
      <w:szCs w:val="18"/>
    </w:rPr>
  </w:style>
  <w:style w:type="paragraph" w:styleId="8">
    <w:name w:val="footer"/>
    <w:basedOn w:val="9"/>
    <w:link w:val="20"/>
    <w:qFormat/>
    <w:uiPriority w:val="99"/>
    <w:pPr>
      <w:tabs>
        <w:tab w:val="center" w:pos="4153"/>
        <w:tab w:val="right" w:pos="8306"/>
      </w:tabs>
      <w:snapToGrid w:val="0"/>
      <w:jc w:val="center"/>
    </w:pPr>
    <w:rPr>
      <w:rFonts w:eastAsia="宋体"/>
      <w:sz w:val="28"/>
    </w:rPr>
  </w:style>
  <w:style w:type="paragraph" w:customStyle="1" w:styleId="9">
    <w:name w:val="无"/>
    <w:next w:val="1"/>
    <w:qFormat/>
    <w:uiPriority w:val="0"/>
    <w:rPr>
      <w:rFonts w:ascii="Times New Roman" w:hAnsi="Times New Roman" w:eastAsiaTheme="minorEastAsia" w:cstheme="minorBidi"/>
      <w:sz w:val="21"/>
      <w:lang w:val="en-US" w:eastAsia="zh-CN" w:bidi="ar-SA"/>
    </w:rPr>
  </w:style>
  <w:style w:type="paragraph" w:styleId="10">
    <w:name w:val="header"/>
    <w:basedOn w:val="1"/>
    <w:link w:val="17"/>
    <w:qFormat/>
    <w:uiPriority w:val="0"/>
    <w:pPr>
      <w:pBdr>
        <w:bottom w:val="single" w:color="auto" w:sz="6" w:space="1"/>
      </w:pBdr>
      <w:tabs>
        <w:tab w:val="center" w:pos="4153"/>
        <w:tab w:val="right" w:pos="8306"/>
      </w:tabs>
      <w:spacing w:line="240" w:lineRule="atLeast"/>
      <w:jc w:val="center"/>
    </w:pPr>
    <w:rPr>
      <w:sz w:val="18"/>
      <w:szCs w:val="18"/>
    </w:rPr>
  </w:style>
  <w:style w:type="paragraph" w:styleId="11">
    <w:name w:val="Normal (Web)"/>
    <w:basedOn w:val="1"/>
    <w:qFormat/>
    <w:uiPriority w:val="0"/>
    <w:pPr>
      <w:spacing w:beforeAutospacing="1" w:afterAutospacing="1"/>
      <w:jc w:val="left"/>
    </w:pPr>
    <w:rPr>
      <w:rFonts w:cs="Times New Roman"/>
      <w:kern w:val="0"/>
      <w:sz w:val="24"/>
    </w:rPr>
  </w:style>
  <w:style w:type="table" w:styleId="13">
    <w:name w:val="Table Grid"/>
    <w:basedOn w:val="12"/>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paragraph" w:customStyle="1" w:styleId="16">
    <w:name w:val="小字排版"/>
    <w:basedOn w:val="1"/>
    <w:qFormat/>
    <w:uiPriority w:val="0"/>
    <w:pPr>
      <w:spacing w:line="400" w:lineRule="exact"/>
    </w:pPr>
    <w:rPr>
      <w:rFonts w:eastAsia="宋体"/>
      <w:sz w:val="21"/>
    </w:rPr>
  </w:style>
  <w:style w:type="character" w:customStyle="1" w:styleId="17">
    <w:name w:val="页眉 字符"/>
    <w:basedOn w:val="14"/>
    <w:link w:val="10"/>
    <w:qFormat/>
    <w:uiPriority w:val="0"/>
    <w:rPr>
      <w:rFonts w:eastAsia="仿宋" w:asciiTheme="minorHAnsi" w:hAnsiTheme="minorHAnsi" w:cstheme="minorBidi"/>
      <w:kern w:val="2"/>
      <w:sz w:val="18"/>
      <w:szCs w:val="18"/>
    </w:rPr>
  </w:style>
  <w:style w:type="paragraph" w:styleId="18">
    <w:name w:val="List Paragraph"/>
    <w:basedOn w:val="1"/>
    <w:qFormat/>
    <w:uiPriority w:val="34"/>
    <w:pPr>
      <w:adjustRightInd/>
      <w:snapToGrid/>
      <w:spacing w:line="240" w:lineRule="auto"/>
      <w:ind w:firstLine="420"/>
    </w:pPr>
    <w:rPr>
      <w:rFonts w:eastAsiaTheme="minorEastAsia"/>
      <w:sz w:val="21"/>
      <w:szCs w:val="22"/>
    </w:rPr>
  </w:style>
  <w:style w:type="character" w:customStyle="1" w:styleId="19">
    <w:name w:val="批注框文本 字符"/>
    <w:basedOn w:val="14"/>
    <w:link w:val="7"/>
    <w:qFormat/>
    <w:uiPriority w:val="0"/>
    <w:rPr>
      <w:rFonts w:eastAsia="仿宋" w:asciiTheme="minorHAnsi" w:hAnsiTheme="minorHAnsi" w:cstheme="minorBidi"/>
      <w:kern w:val="2"/>
      <w:sz w:val="18"/>
      <w:szCs w:val="18"/>
    </w:rPr>
  </w:style>
  <w:style w:type="character" w:customStyle="1" w:styleId="20">
    <w:name w:val="页脚 字符"/>
    <w:basedOn w:val="14"/>
    <w:link w:val="8"/>
    <w:qFormat/>
    <w:uiPriority w:val="99"/>
    <w:rPr>
      <w:rFonts w:cstheme="minorBidi"/>
      <w:sz w:val="28"/>
    </w:rPr>
  </w:style>
  <w:style w:type="character" w:customStyle="1" w:styleId="21">
    <w:name w:val="日期 字符"/>
    <w:basedOn w:val="14"/>
    <w:link w:val="6"/>
    <w:qFormat/>
    <w:uiPriority w:val="0"/>
    <w:rPr>
      <w:rFonts w:eastAsia="仿宋" w:asciiTheme="minorHAnsi" w:hAnsiTheme="minorHAnsi" w:cstheme="minorBidi"/>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3</Pages>
  <Words>1222</Words>
  <Characters>1260</Characters>
  <Lines>9</Lines>
  <Paragraphs>2</Paragraphs>
  <TotalTime>411</TotalTime>
  <ScaleCrop>false</ScaleCrop>
  <LinksUpToDate>false</LinksUpToDate>
  <CharactersWithSpaces>1261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2021-03-20T06:03:00Z</dcterms:created>
  <dc:creator>1380091973571</dc:creator>
  <cp:lastModifiedBy>谭慧敏</cp:lastModifiedBy>
  <cp:lastPrinted>2021-03-23T01:55:00Z</cp:lastPrinted>
  <dcterms:modified xsi:type="dcterms:W3CDTF">2026-03-24T06:26:28Z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E1238367389145EEBBE2CC5C1A21D103</vt:lpwstr>
  </property>
  <property fmtid="{D5CDD505-2E9C-101B-9397-08002B2CF9AE}" pid="4" name="KSOTemplateDocerSaveRecord">
    <vt:lpwstr>eyJoZGlkIjoiNDY5MTE4OThiY2UyMjFlMWY4NmY0MWNhNjRmZGZhNWQiLCJ1c2VySWQiOiIxNDk2NzI1OTYyIn0=</vt:lpwstr>
  </property>
</Properties>
</file>