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BC6139">
      <w:pPr>
        <w:jc w:val="center"/>
        <w:rPr>
          <w:rFonts w:ascii="宋体"/>
          <w:b/>
          <w:sz w:val="32"/>
          <w:szCs w:val="32"/>
        </w:rPr>
      </w:pPr>
      <w:r>
        <w:rPr>
          <w:rFonts w:hint="eastAsia" w:ascii="宋体"/>
          <w:b/>
          <w:sz w:val="32"/>
        </w:rPr>
        <w:t>研究生同等学力加试大纲—</w:t>
      </w:r>
      <w:r>
        <w:rPr>
          <w:rFonts w:hint="eastAsia" w:ascii="宋体"/>
          <w:b/>
          <w:sz w:val="32"/>
          <w:szCs w:val="32"/>
        </w:rPr>
        <w:t>《世界近现代史》</w:t>
      </w:r>
    </w:p>
    <w:p w14:paraId="03EA8E4B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hint="eastAsia" w:ascii="宋体"/>
          <w:b/>
          <w:sz w:val="28"/>
          <w:szCs w:val="28"/>
        </w:rPr>
        <w:t>适用专业：课程与教学论（历史）</w:t>
      </w:r>
    </w:p>
    <w:p w14:paraId="58618AC4">
      <w:pPr>
        <w:pStyle w:val="7"/>
        <w:shd w:val="clear" w:color="auto" w:fill="FFFFFF"/>
        <w:spacing w:before="0" w:beforeAutospacing="0" w:after="0" w:afterAutospacing="0" w:line="345" w:lineRule="atLeast"/>
        <w:ind w:firstLine="482" w:firstLineChars="150"/>
        <w:rPr>
          <w:rStyle w:val="10"/>
          <w:sz w:val="32"/>
          <w:szCs w:val="32"/>
        </w:rPr>
      </w:pPr>
      <w:r>
        <w:rPr>
          <w:rStyle w:val="10"/>
          <w:rFonts w:hint="eastAsia"/>
          <w:sz w:val="32"/>
          <w:szCs w:val="32"/>
        </w:rPr>
        <w:t>一、考查目标</w:t>
      </w:r>
    </w:p>
    <w:p w14:paraId="311571E6">
      <w:pPr>
        <w:spacing w:line="360" w:lineRule="auto"/>
        <w:ind w:firstLine="480" w:firstLineChars="200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《世界近现代史》是历史学专业的一门基础课,是学习其它历史专业课程的基础。本考试主要</w:t>
      </w:r>
      <w:r>
        <w:rPr>
          <w:rFonts w:hint="eastAsia"/>
          <w:sz w:val="24"/>
          <w:szCs w:val="28"/>
        </w:rPr>
        <w:t>考查学生对世界近现代史的基本史实、基本线索、基础理论的掌握程度；在了解相关史实的基础上，重点考察学生的分析、理解能力。</w:t>
      </w:r>
    </w:p>
    <w:p w14:paraId="1EBF3F3A">
      <w:pPr>
        <w:pStyle w:val="7"/>
        <w:shd w:val="clear" w:color="auto" w:fill="FFFFFF"/>
        <w:spacing w:before="0" w:beforeAutospacing="0" w:after="0" w:afterAutospacing="0" w:line="345" w:lineRule="atLeast"/>
        <w:ind w:firstLine="482" w:firstLineChars="150"/>
        <w:rPr>
          <w:rStyle w:val="10"/>
          <w:bCs w:val="0"/>
          <w:sz w:val="32"/>
          <w:szCs w:val="32"/>
        </w:rPr>
      </w:pPr>
      <w:r>
        <w:rPr>
          <w:rStyle w:val="10"/>
          <w:rFonts w:hint="eastAsia"/>
          <w:sz w:val="32"/>
          <w:szCs w:val="32"/>
        </w:rPr>
        <w:t>二、考试形式</w:t>
      </w:r>
    </w:p>
    <w:p w14:paraId="29E9502A">
      <w:pPr>
        <w:pStyle w:val="7"/>
        <w:shd w:val="clear" w:color="auto" w:fill="FFFFFF"/>
        <w:spacing w:before="0" w:beforeAutospacing="0" w:after="0" w:afterAutospacing="0" w:line="345" w:lineRule="atLeast"/>
        <w:ind w:firstLine="361" w:firstLineChars="150"/>
        <w:rPr>
          <w:rFonts w:hint="eastAsia" w:ascii="仿宋" w:hAnsi="仿宋" w:eastAsia="仿宋" w:cs="Arial"/>
          <w:b/>
          <w:bCs/>
          <w:sz w:val="30"/>
          <w:szCs w:val="30"/>
        </w:rPr>
      </w:pPr>
      <w:r>
        <w:rPr>
          <w:rFonts w:hint="eastAsia" w:ascii="Times New Roman" w:hAnsi="Times New Roman"/>
          <w:b/>
          <w:bCs/>
          <w:shadow/>
        </w:rPr>
        <w:t>（一）</w:t>
      </w:r>
      <w:r>
        <w:rPr>
          <w:rFonts w:hint="eastAsia" w:ascii="仿宋" w:hAnsi="仿宋" w:eastAsia="仿宋" w:cs="Arial"/>
          <w:b/>
          <w:bCs/>
          <w:sz w:val="30"/>
          <w:szCs w:val="30"/>
        </w:rPr>
        <w:t>考试时间</w:t>
      </w:r>
    </w:p>
    <w:p w14:paraId="76B528A8"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考试时间为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>0</w:t>
      </w:r>
      <w:r>
        <w:rPr>
          <w:rFonts w:hint="eastAsia" w:ascii="宋体" w:hAnsi="宋体"/>
          <w:sz w:val="24"/>
          <w:szCs w:val="24"/>
        </w:rPr>
        <w:t>分钟。</w:t>
      </w:r>
    </w:p>
    <w:p w14:paraId="1EE5A739">
      <w:pPr>
        <w:pStyle w:val="7"/>
        <w:shd w:val="clear" w:color="auto" w:fill="FFFFFF"/>
        <w:spacing w:before="0" w:beforeAutospacing="0" w:after="0" w:afterAutospacing="0" w:line="345" w:lineRule="atLeast"/>
        <w:ind w:firstLine="361" w:firstLineChars="150"/>
        <w:rPr>
          <w:rFonts w:hint="eastAsia" w:ascii="仿宋" w:hAnsi="仿宋" w:eastAsia="仿宋" w:cs="Arial"/>
          <w:b/>
          <w:bCs/>
          <w:sz w:val="30"/>
          <w:szCs w:val="30"/>
        </w:rPr>
      </w:pPr>
      <w:r>
        <w:rPr>
          <w:rFonts w:hint="eastAsia" w:ascii="Times New Roman" w:hAnsi="Times New Roman"/>
          <w:b/>
          <w:bCs/>
          <w:shadow/>
        </w:rPr>
        <w:t>（二）</w:t>
      </w:r>
      <w:r>
        <w:rPr>
          <w:rFonts w:hint="eastAsia" w:ascii="仿宋" w:hAnsi="仿宋" w:eastAsia="仿宋" w:cs="Arial"/>
          <w:b/>
          <w:bCs/>
          <w:sz w:val="30"/>
          <w:szCs w:val="30"/>
        </w:rPr>
        <w:t>答题方式</w:t>
      </w:r>
    </w:p>
    <w:p w14:paraId="6B4D08A6"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答题方式为闭卷、笔试。</w:t>
      </w:r>
    </w:p>
    <w:p w14:paraId="0551CB6F"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试卷由试题和答题纸组成。答案必须写在答题纸相应的位置上。</w:t>
      </w:r>
    </w:p>
    <w:p w14:paraId="2DF61002">
      <w:pPr>
        <w:pStyle w:val="7"/>
        <w:shd w:val="clear" w:color="auto" w:fill="FFFFFF"/>
        <w:spacing w:before="0" w:beforeAutospacing="0" w:after="0" w:afterAutospacing="0" w:line="345" w:lineRule="atLeast"/>
        <w:ind w:firstLine="361" w:firstLineChars="150"/>
        <w:rPr>
          <w:rFonts w:hint="eastAsia" w:ascii="仿宋" w:hAnsi="仿宋" w:eastAsia="仿宋" w:cs="Arial"/>
          <w:b/>
          <w:bCs/>
          <w:sz w:val="30"/>
          <w:szCs w:val="30"/>
        </w:rPr>
      </w:pPr>
      <w:r>
        <w:rPr>
          <w:rFonts w:hint="eastAsia" w:ascii="Times New Roman" w:hAnsi="Times New Roman"/>
          <w:b/>
          <w:bCs/>
          <w:shadow/>
        </w:rPr>
        <w:t>（三）</w:t>
      </w:r>
      <w:r>
        <w:rPr>
          <w:rFonts w:hint="eastAsia" w:ascii="仿宋" w:hAnsi="仿宋" w:eastAsia="仿宋" w:cs="Arial"/>
          <w:b/>
          <w:bCs/>
          <w:sz w:val="30"/>
          <w:szCs w:val="30"/>
        </w:rPr>
        <w:t>试卷满分及考查内容分数分配</w:t>
      </w:r>
    </w:p>
    <w:p w14:paraId="53D0D66C">
      <w:pPr>
        <w:spacing w:line="360" w:lineRule="auto"/>
        <w:ind w:firstLine="600" w:firstLineChars="250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满分为100分。</w:t>
      </w:r>
    </w:p>
    <w:p w14:paraId="0DBEC1D5">
      <w:pPr>
        <w:spacing w:line="360" w:lineRule="auto"/>
        <w:ind w:firstLine="600" w:firstLineChars="250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名词解释</w:t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/>
          <w:sz w:val="24"/>
          <w:szCs w:val="24"/>
        </w:rPr>
        <w:t>5个小题，每小题 3分，共15分；</w:t>
      </w:r>
    </w:p>
    <w:p w14:paraId="6A1EBEA0">
      <w:pPr>
        <w:spacing w:line="360" w:lineRule="auto"/>
        <w:ind w:firstLine="600" w:firstLineChars="250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简答题5个小题，每小题5分，共25分；</w:t>
      </w:r>
    </w:p>
    <w:p w14:paraId="383908C7">
      <w:pPr>
        <w:spacing w:line="360" w:lineRule="auto"/>
        <w:ind w:firstLine="600" w:firstLineChars="250"/>
        <w:rPr>
          <w:rStyle w:val="10"/>
          <w:rFonts w:hint="eastAsia" w:asciiTheme="minorEastAsia" w:hAnsiTheme="minorEastAsia" w:eastAsia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论述题3个小题，共60分。</w:t>
      </w:r>
    </w:p>
    <w:p w14:paraId="7F129660">
      <w:pPr>
        <w:pStyle w:val="7"/>
        <w:shd w:val="clear" w:color="auto" w:fill="FFFFFF"/>
        <w:spacing w:before="0" w:beforeAutospacing="0" w:after="0" w:afterAutospacing="0" w:line="345" w:lineRule="atLeast"/>
        <w:ind w:firstLine="482" w:firstLineChars="150"/>
        <w:rPr>
          <w:rFonts w:ascii="Times New Roman" w:hAnsi="Times New Roman" w:cs="Times New Roman"/>
          <w:b/>
          <w:sz w:val="32"/>
          <w:szCs w:val="32"/>
        </w:rPr>
      </w:pPr>
      <w:r>
        <w:rPr>
          <w:rStyle w:val="10"/>
          <w:rFonts w:hint="eastAsia"/>
          <w:sz w:val="32"/>
          <w:szCs w:val="32"/>
        </w:rPr>
        <w:t>三、考试内容构成</w:t>
      </w:r>
    </w:p>
    <w:p w14:paraId="071FEA26">
      <w:pPr>
        <w:jc w:val="center"/>
        <w:rPr>
          <w:rFonts w:hint="eastAsia" w:ascii="宋体" w:hAnsi="宋体" w:cs="宋体"/>
          <w:b/>
          <w:bCs/>
          <w:color w:val="000000"/>
          <w:sz w:val="24"/>
          <w:szCs w:val="24"/>
        </w:rPr>
      </w:pPr>
    </w:p>
    <w:p w14:paraId="6E665E49">
      <w:pPr>
        <w:spacing w:line="360" w:lineRule="exact"/>
        <w:ind w:left="420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近代史部分</w:t>
      </w:r>
    </w:p>
    <w:p w14:paraId="683C1658">
      <w:pPr>
        <w:spacing w:line="360" w:lineRule="exact"/>
        <w:rPr>
          <w:b/>
          <w:sz w:val="24"/>
          <w:szCs w:val="28"/>
        </w:rPr>
      </w:pPr>
    </w:p>
    <w:p w14:paraId="643229AC">
      <w:pPr>
        <w:spacing w:line="360" w:lineRule="auto"/>
        <w:jc w:val="center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第一章  16世纪资本主义曙光下的西方·同一世纪的东方中国与日本</w:t>
      </w:r>
    </w:p>
    <w:p w14:paraId="7375A76A">
      <w:pPr>
        <w:widowControl/>
        <w:tabs>
          <w:tab w:val="left" w:pos="855"/>
        </w:tabs>
        <w:spacing w:line="360" w:lineRule="auto"/>
        <w:ind w:left="837" w:leftChars="277" w:hanging="255" w:hangingChars="106"/>
        <w:jc w:val="left"/>
        <w:rPr>
          <w:rFonts w:hint="eastAsia" w:ascii="宋体" w:hAnsi="宋体" w:cs="宋体"/>
          <w:b/>
          <w:color w:val="111111"/>
          <w:kern w:val="0"/>
          <w:sz w:val="24"/>
        </w:rPr>
      </w:pPr>
      <w:r>
        <w:rPr>
          <w:rFonts w:hint="eastAsia" w:ascii="宋体" w:hAnsi="宋体" w:cs="宋体"/>
          <w:b/>
          <w:color w:val="111111"/>
          <w:kern w:val="0"/>
          <w:sz w:val="24"/>
        </w:rPr>
        <w:t>第一节 地理大发现</w:t>
      </w:r>
    </w:p>
    <w:p w14:paraId="03A477FC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1. 价格革命；商业革命</w:t>
      </w:r>
    </w:p>
    <w:p w14:paraId="579BB65E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2. 地理大发现的动因和条件；地理大发现的巨大影响；葡萄牙、西班牙的早期殖民侵略</w:t>
      </w:r>
    </w:p>
    <w:p w14:paraId="0BB01A5B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3. 评价哥伦布</w:t>
      </w:r>
    </w:p>
    <w:p w14:paraId="7DEFBF3D">
      <w:pPr>
        <w:spacing w:line="360" w:lineRule="auto"/>
        <w:ind w:firstLine="477" w:firstLineChars="198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第二节  文艺复兴</w:t>
      </w:r>
    </w:p>
    <w:p w14:paraId="7188917A">
      <w:pPr>
        <w:spacing w:line="360" w:lineRule="auto"/>
        <w:ind w:left="480"/>
        <w:rPr>
          <w:b/>
          <w:sz w:val="24"/>
          <w:szCs w:val="28"/>
        </w:rPr>
      </w:pPr>
      <w:r>
        <w:rPr>
          <w:rFonts w:hint="eastAsia"/>
          <w:sz w:val="24"/>
          <w:szCs w:val="28"/>
        </w:rPr>
        <w:t>1. 文艺复兴；彼特拉克；《十日谈》；《君主论》；</w:t>
      </w:r>
    </w:p>
    <w:p w14:paraId="1F41DB26">
      <w:pPr>
        <w:spacing w:line="360" w:lineRule="auto"/>
        <w:ind w:firstLine="480" w:firstLineChars="200"/>
        <w:rPr>
          <w:b/>
          <w:sz w:val="24"/>
          <w:szCs w:val="28"/>
        </w:rPr>
      </w:pPr>
      <w:r>
        <w:rPr>
          <w:rFonts w:hint="eastAsia"/>
          <w:sz w:val="24"/>
          <w:szCs w:val="28"/>
        </w:rPr>
        <w:t>2. 人文主义精神的内涵；文艺复兴的历史背景；文艺复兴的历史意义及缺陷</w:t>
      </w:r>
    </w:p>
    <w:p w14:paraId="3C8114F3">
      <w:pPr>
        <w:spacing w:line="360" w:lineRule="auto"/>
        <w:ind w:left="480"/>
        <w:rPr>
          <w:sz w:val="24"/>
          <w:szCs w:val="28"/>
        </w:rPr>
      </w:pPr>
      <w:r>
        <w:rPr>
          <w:rFonts w:hint="eastAsia"/>
          <w:sz w:val="24"/>
          <w:szCs w:val="28"/>
        </w:rPr>
        <w:t>3. 文艺复兴时期的代表人物及其主要成就</w:t>
      </w:r>
    </w:p>
    <w:p w14:paraId="3F0D8771">
      <w:pPr>
        <w:spacing w:line="360" w:lineRule="auto"/>
        <w:ind w:firstLine="354" w:firstLineChars="147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第三节  宗教改革</w:t>
      </w:r>
    </w:p>
    <w:p w14:paraId="0511D9BD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1.《九十五条论纲》；沃尔姆斯会议</w:t>
      </w:r>
    </w:p>
    <w:p w14:paraId="18DAD96A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2. 路德新教获得胜利的原因；英国宗教改革的措施</w:t>
      </w:r>
    </w:p>
    <w:p w14:paraId="1ED3825D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3. 宗教改革在德国首先爆发的原因</w:t>
      </w:r>
    </w:p>
    <w:p w14:paraId="333CEEDF">
      <w:pPr>
        <w:widowControl/>
        <w:tabs>
          <w:tab w:val="left" w:pos="855"/>
        </w:tabs>
        <w:spacing w:line="360" w:lineRule="auto"/>
        <w:ind w:left="855" w:hanging="645"/>
        <w:jc w:val="left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 xml:space="preserve"> 第四节  欧洲诸国专制制度的形成·尼德兰革命</w:t>
      </w:r>
    </w:p>
    <w:p w14:paraId="43A4A69F">
      <w:pPr>
        <w:widowControl/>
        <w:spacing w:line="360" w:lineRule="auto"/>
        <w:ind w:firstLine="480" w:firstLineChars="200"/>
        <w:jc w:val="left"/>
        <w:rPr>
          <w:sz w:val="24"/>
          <w:szCs w:val="28"/>
        </w:rPr>
      </w:pPr>
      <w:r>
        <w:rPr>
          <w:rFonts w:hint="eastAsia"/>
          <w:sz w:val="24"/>
          <w:szCs w:val="28"/>
        </w:rPr>
        <w:t>1. 胡格诺战争；《南特敕令》；圈地运动；破坏圣像运动；根特协定；乌特勒支同盟</w:t>
      </w:r>
    </w:p>
    <w:p w14:paraId="1E98F1CA">
      <w:pPr>
        <w:widowControl/>
        <w:spacing w:line="360" w:lineRule="auto"/>
        <w:ind w:firstLine="480" w:firstLineChars="200"/>
        <w:jc w:val="left"/>
        <w:rPr>
          <w:sz w:val="24"/>
          <w:szCs w:val="28"/>
        </w:rPr>
      </w:pPr>
      <w:r>
        <w:rPr>
          <w:rFonts w:hint="eastAsia"/>
          <w:sz w:val="24"/>
          <w:szCs w:val="28"/>
        </w:rPr>
        <w:t>2. 英国都铎王朝的重商主义政策；俄国沙皇伊凡四世的专制统治；尼德兰革命的历史意义</w:t>
      </w:r>
    </w:p>
    <w:p w14:paraId="6C80858E">
      <w:pPr>
        <w:widowControl/>
        <w:spacing w:line="360" w:lineRule="auto"/>
        <w:ind w:firstLine="480" w:firstLineChars="200"/>
        <w:jc w:val="left"/>
        <w:rPr>
          <w:sz w:val="24"/>
          <w:szCs w:val="28"/>
        </w:rPr>
      </w:pPr>
      <w:r>
        <w:rPr>
          <w:rFonts w:hint="eastAsia"/>
          <w:sz w:val="24"/>
          <w:szCs w:val="28"/>
        </w:rPr>
        <w:t>3. 评价欧洲君主专制制度</w:t>
      </w:r>
    </w:p>
    <w:p w14:paraId="19909B1D">
      <w:pPr>
        <w:widowControl/>
        <w:tabs>
          <w:tab w:val="left" w:pos="855"/>
        </w:tabs>
        <w:spacing w:line="360" w:lineRule="auto"/>
        <w:ind w:left="853" w:leftChars="157" w:hanging="523" w:hangingChars="217"/>
        <w:jc w:val="left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 xml:space="preserve">第五节  </w:t>
      </w:r>
      <w:r>
        <w:rPr>
          <w:rFonts w:hint="eastAsia" w:asciiTheme="minorEastAsia" w:hAnsiTheme="minorEastAsia" w:eastAsiaTheme="minorEastAsia"/>
          <w:b/>
          <w:sz w:val="24"/>
          <w:szCs w:val="28"/>
        </w:rPr>
        <w:t>16</w:t>
      </w:r>
      <w:r>
        <w:rPr>
          <w:rFonts w:hint="eastAsia"/>
          <w:b/>
          <w:sz w:val="24"/>
          <w:szCs w:val="28"/>
        </w:rPr>
        <w:t>世纪的中国和日本</w:t>
      </w:r>
    </w:p>
    <w:p w14:paraId="5B9B6B32">
      <w:pPr>
        <w:widowControl/>
        <w:numPr>
          <w:ilvl w:val="0"/>
          <w:numId w:val="1"/>
        </w:numPr>
        <w:spacing w:line="360" w:lineRule="auto"/>
        <w:ind w:firstLine="480" w:firstLineChars="200"/>
        <w:jc w:val="left"/>
        <w:rPr>
          <w:sz w:val="24"/>
          <w:szCs w:val="28"/>
        </w:rPr>
      </w:pPr>
      <w:r>
        <w:rPr>
          <w:rFonts w:hint="eastAsia"/>
          <w:sz w:val="24"/>
          <w:szCs w:val="28"/>
        </w:rPr>
        <w:t>织田信长</w:t>
      </w:r>
    </w:p>
    <w:p w14:paraId="746C37D3">
      <w:pPr>
        <w:widowControl/>
        <w:spacing w:line="360" w:lineRule="auto"/>
        <w:ind w:firstLine="480" w:firstLineChars="200"/>
        <w:jc w:val="left"/>
        <w:rPr>
          <w:sz w:val="24"/>
          <w:szCs w:val="28"/>
        </w:rPr>
      </w:pPr>
      <w:r>
        <w:rPr>
          <w:rFonts w:hint="eastAsia"/>
          <w:sz w:val="24"/>
          <w:szCs w:val="28"/>
        </w:rPr>
        <w:t>2.丰臣秀吉强化封建统治的措施</w:t>
      </w:r>
    </w:p>
    <w:p w14:paraId="76A6919C">
      <w:pPr>
        <w:widowControl/>
        <w:spacing w:line="360" w:lineRule="auto"/>
        <w:ind w:left="181" w:leftChars="86" w:firstLine="360" w:firstLineChars="150"/>
        <w:jc w:val="left"/>
        <w:rPr>
          <w:sz w:val="24"/>
          <w:szCs w:val="28"/>
        </w:rPr>
      </w:pPr>
    </w:p>
    <w:p w14:paraId="6F2D0687">
      <w:pPr>
        <w:numPr>
          <w:ilvl w:val="0"/>
          <w:numId w:val="2"/>
        </w:numPr>
        <w:spacing w:line="360" w:lineRule="auto"/>
        <w:jc w:val="center"/>
        <w:rPr>
          <w:b/>
          <w:sz w:val="24"/>
          <w:szCs w:val="28"/>
        </w:rPr>
      </w:pPr>
      <w:r>
        <w:rPr>
          <w:rFonts w:hint="eastAsia" w:ascii="宋体" w:hAnsi="宋体"/>
          <w:b/>
          <w:sz w:val="24"/>
          <w:szCs w:val="28"/>
        </w:rPr>
        <w:t>17</w:t>
      </w:r>
      <w:r>
        <w:rPr>
          <w:rFonts w:hint="eastAsia"/>
          <w:b/>
          <w:sz w:val="24"/>
          <w:szCs w:val="28"/>
        </w:rPr>
        <w:t>世纪迄工业革命前的东西方世界</w:t>
      </w:r>
    </w:p>
    <w:p w14:paraId="2D6068CC">
      <w:pPr>
        <w:spacing w:line="360" w:lineRule="auto"/>
        <w:ind w:firstLine="482" w:firstLineChars="200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 xml:space="preserve">第一节  </w:t>
      </w:r>
      <w:r>
        <w:rPr>
          <w:rFonts w:hint="eastAsia" w:ascii="宋体" w:hAnsi="宋体"/>
          <w:b/>
          <w:sz w:val="24"/>
          <w:szCs w:val="28"/>
        </w:rPr>
        <w:t>17</w:t>
      </w:r>
      <w:r>
        <w:rPr>
          <w:rFonts w:hint="eastAsia"/>
          <w:b/>
          <w:sz w:val="24"/>
          <w:szCs w:val="28"/>
        </w:rPr>
        <w:t>世纪英国革命·</w:t>
      </w:r>
      <w:r>
        <w:rPr>
          <w:rFonts w:hint="eastAsia" w:ascii="宋体" w:hAnsi="宋体"/>
          <w:b/>
          <w:sz w:val="24"/>
          <w:szCs w:val="28"/>
        </w:rPr>
        <w:t>1689-1742</w:t>
      </w:r>
      <w:r>
        <w:rPr>
          <w:rFonts w:hint="eastAsia"/>
          <w:b/>
          <w:sz w:val="24"/>
          <w:szCs w:val="28"/>
        </w:rPr>
        <w:t>年的英国</w:t>
      </w:r>
    </w:p>
    <w:p w14:paraId="66A12868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1. 清教；“长期国会”；“普莱德清洗”；平等派；掘土派；《航海条例》：“不列达宣言”；光荣革命</w:t>
      </w:r>
    </w:p>
    <w:p w14:paraId="4F9816DD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2. 英国内阁制的形成 </w:t>
      </w:r>
    </w:p>
    <w:p w14:paraId="18B20A82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3. 评价克伦威尔；英国革命的进程</w:t>
      </w:r>
    </w:p>
    <w:p w14:paraId="0149D820">
      <w:pPr>
        <w:spacing w:line="360" w:lineRule="auto"/>
        <w:ind w:firstLine="482" w:firstLineChars="200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第二节  欧洲大陆的封建专制制度</w:t>
      </w:r>
    </w:p>
    <w:p w14:paraId="08F4EE43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1. 投石党运动；“掷出窗外事件”；普加乔夫起义；“开明专制”；“容克”；“普鲁士精神”</w:t>
      </w:r>
    </w:p>
    <w:p w14:paraId="37654161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2. 法国路易十四的专制统治；玛利亚</w:t>
      </w:r>
      <w:r>
        <w:rPr>
          <w:rFonts w:hint="eastAsia" w:ascii="宋体" w:hAnsi="宋体"/>
          <w:sz w:val="24"/>
          <w:szCs w:val="28"/>
        </w:rPr>
        <w:t>·</w:t>
      </w:r>
      <w:r>
        <w:rPr>
          <w:rFonts w:hint="eastAsia"/>
          <w:sz w:val="24"/>
          <w:szCs w:val="28"/>
        </w:rPr>
        <w:t>特利萨与约瑟夫二世改革；腓特烈二世改革；彼得一世改革；叶卡特琳娜二世改革</w:t>
      </w:r>
    </w:p>
    <w:p w14:paraId="4289FEB1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3. 三十年战争的起因、过程与影响；启蒙运动的主要贡献</w:t>
      </w:r>
    </w:p>
    <w:p w14:paraId="42FCA35E">
      <w:pPr>
        <w:spacing w:line="360" w:lineRule="auto"/>
        <w:ind w:firstLine="482" w:firstLineChars="200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 xml:space="preserve">第三节 </w:t>
      </w:r>
      <w:r>
        <w:rPr>
          <w:rFonts w:hint="eastAsia" w:ascii="宋体" w:hAnsi="宋体"/>
          <w:b/>
          <w:sz w:val="24"/>
          <w:szCs w:val="28"/>
        </w:rPr>
        <w:t xml:space="preserve"> 17</w:t>
      </w:r>
      <w:r>
        <w:rPr>
          <w:rFonts w:hint="eastAsia"/>
          <w:b/>
          <w:sz w:val="24"/>
          <w:szCs w:val="28"/>
        </w:rPr>
        <w:t>世纪初到</w:t>
      </w:r>
      <w:r>
        <w:rPr>
          <w:rFonts w:hint="eastAsia" w:ascii="宋体" w:hAnsi="宋体"/>
          <w:b/>
          <w:sz w:val="24"/>
          <w:szCs w:val="28"/>
        </w:rPr>
        <w:t>18</w:t>
      </w:r>
      <w:r>
        <w:rPr>
          <w:rFonts w:hint="eastAsia"/>
          <w:b/>
          <w:sz w:val="24"/>
          <w:szCs w:val="28"/>
        </w:rPr>
        <w:t>世纪中叶东方诸国的衰落</w:t>
      </w:r>
    </w:p>
    <w:p w14:paraId="71142988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1. 交替参觐制度；幕藩体制；阿克巴改革；奥朗则布改革</w:t>
      </w:r>
    </w:p>
    <w:p w14:paraId="2D8A4530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2. 日本德川时期的锁国体制</w:t>
      </w:r>
    </w:p>
    <w:p w14:paraId="2C8D02CD">
      <w:pPr>
        <w:tabs>
          <w:tab w:val="left" w:pos="2040"/>
        </w:tabs>
        <w:spacing w:line="360" w:lineRule="auto"/>
        <w:ind w:firstLine="482" w:firstLineChars="200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第四节  西欧列强的海外殖民扩张及其后果</w:t>
      </w:r>
    </w:p>
    <w:p w14:paraId="38B14D70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1. 荷兰兴起的原因；西班牙衰落的原因；</w:t>
      </w:r>
    </w:p>
    <w:p w14:paraId="04F488CC">
      <w:pPr>
        <w:tabs>
          <w:tab w:val="left" w:pos="2040"/>
        </w:tabs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2. 英法海上争霸过程及英国获胜的原因；西方世界优势的形成</w:t>
      </w:r>
    </w:p>
    <w:p w14:paraId="3430BC0C">
      <w:pPr>
        <w:tabs>
          <w:tab w:val="left" w:pos="2040"/>
        </w:tabs>
        <w:spacing w:line="360" w:lineRule="auto"/>
        <w:ind w:firstLine="480" w:firstLineChars="200"/>
        <w:rPr>
          <w:sz w:val="24"/>
          <w:szCs w:val="28"/>
        </w:rPr>
      </w:pPr>
    </w:p>
    <w:p w14:paraId="4CAAEC34">
      <w:pPr>
        <w:spacing w:line="360" w:lineRule="auto"/>
        <w:ind w:firstLine="241" w:firstLineChars="100"/>
        <w:jc w:val="center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第三章  资产阶级革命时代（</w:t>
      </w:r>
      <w:r>
        <w:rPr>
          <w:rFonts w:hint="eastAsia" w:ascii="宋体" w:hAnsi="宋体"/>
          <w:b/>
          <w:sz w:val="24"/>
          <w:szCs w:val="28"/>
        </w:rPr>
        <w:t>1776-1849</w:t>
      </w:r>
      <w:r>
        <w:rPr>
          <w:rFonts w:hint="eastAsia"/>
          <w:b/>
          <w:sz w:val="24"/>
          <w:szCs w:val="28"/>
        </w:rPr>
        <w:t>）</w:t>
      </w:r>
    </w:p>
    <w:p w14:paraId="54346A8B">
      <w:pPr>
        <w:spacing w:line="360" w:lineRule="auto"/>
        <w:ind w:firstLine="482" w:firstLineChars="200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第一节  美国革命</w:t>
      </w:r>
    </w:p>
    <w:p w14:paraId="79E846A9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1. “大觉醒运动”；“波士顿倾茶事件”；莱克星顿枪声；《常识》；《独立宣言》；华盛顿</w:t>
      </w:r>
    </w:p>
    <w:p w14:paraId="5EEBBE60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2. 美利坚民族的形成；北美殖民地的民主精神；杰斐逊的民主改革；美国革命的意义与局限</w:t>
      </w:r>
    </w:p>
    <w:p w14:paraId="14F341D1">
      <w:pPr>
        <w:tabs>
          <w:tab w:val="left" w:pos="2040"/>
        </w:tabs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3. 美国革命的过程；《联邦宪法》的内容与影响</w:t>
      </w:r>
    </w:p>
    <w:p w14:paraId="5330B9B4">
      <w:pPr>
        <w:spacing w:line="360" w:lineRule="auto"/>
        <w:ind w:firstLine="482" w:firstLineChars="200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第二节  法国大革命</w:t>
      </w:r>
    </w:p>
    <w:p w14:paraId="0F5112DF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1. 网球场宣言；《人权宣言》；八月法令；《1791年宪法》；马尔斯校场事件；吉伦特派；山岳派；罗伯斯庇尔；《1793年宪法》；“非基督教化”运动；《1795年宪法》；热月政变</w:t>
      </w:r>
    </w:p>
    <w:p w14:paraId="344DBEBE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2. 法国大革命爆发的原因；吉伦特派垮台的原因</w:t>
      </w:r>
    </w:p>
    <w:p w14:paraId="259B4EAD">
      <w:pPr>
        <w:tabs>
          <w:tab w:val="left" w:pos="2040"/>
        </w:tabs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3. 雅各宾派的恐怖统治政策</w:t>
      </w:r>
    </w:p>
    <w:p w14:paraId="5225F98B">
      <w:pPr>
        <w:spacing w:line="360" w:lineRule="auto"/>
        <w:ind w:firstLine="482" w:firstLineChars="200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第三节  拿破仑帝国</w:t>
      </w:r>
    </w:p>
    <w:p w14:paraId="15E33A44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1. 雾月政变；《教务专约》；《拿破仑法典》；提尔西特和约</w:t>
      </w:r>
      <w:r>
        <w:rPr>
          <w:sz w:val="24"/>
          <w:szCs w:val="28"/>
        </w:rPr>
        <w:t xml:space="preserve"> </w:t>
      </w:r>
    </w:p>
    <w:p w14:paraId="493F0457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2. 大陆封锁体系</w:t>
      </w:r>
    </w:p>
    <w:p w14:paraId="11965BF1">
      <w:pPr>
        <w:tabs>
          <w:tab w:val="left" w:pos="2040"/>
        </w:tabs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3. 拿破仑·波拿巴的内政改革与对外战争</w:t>
      </w:r>
    </w:p>
    <w:p w14:paraId="5051FA53">
      <w:pPr>
        <w:spacing w:line="360" w:lineRule="auto"/>
        <w:ind w:firstLine="241" w:firstLineChars="100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第四节  维也纳会议与</w:t>
      </w:r>
      <w:r>
        <w:rPr>
          <w:rFonts w:hint="eastAsia" w:ascii="宋体" w:hAnsi="宋体"/>
          <w:b/>
          <w:sz w:val="24"/>
          <w:szCs w:val="28"/>
        </w:rPr>
        <w:t>19</w:t>
      </w:r>
      <w:r>
        <w:rPr>
          <w:rFonts w:hint="eastAsia"/>
          <w:b/>
          <w:sz w:val="24"/>
          <w:szCs w:val="28"/>
        </w:rPr>
        <w:t>世纪前半期的革命运动</w:t>
      </w:r>
    </w:p>
    <w:p w14:paraId="73FD30D2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1. 维也纳会议；神圣同盟；俄国十二月党人起义；杜桑</w:t>
      </w:r>
      <w:r>
        <w:rPr>
          <w:rFonts w:hint="eastAsia" w:ascii="宋体" w:hAnsi="宋体"/>
          <w:sz w:val="24"/>
          <w:szCs w:val="28"/>
        </w:rPr>
        <w:t>·</w:t>
      </w:r>
      <w:r>
        <w:rPr>
          <w:rFonts w:hint="eastAsia"/>
          <w:sz w:val="24"/>
          <w:szCs w:val="28"/>
        </w:rPr>
        <w:t>卢维杜尔；“老太婆议会”；青年意大利党；马志尼</w:t>
      </w:r>
    </w:p>
    <w:p w14:paraId="5346CCFE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2. 西葡殖民者在拉美殖民地的统治特点；拉美独立的历史意义；法国二月革命与六月起义；</w:t>
      </w:r>
      <w:r>
        <w:rPr>
          <w:rFonts w:hint="eastAsia" w:ascii="宋体" w:hAnsi="宋体"/>
          <w:sz w:val="24"/>
          <w:szCs w:val="28"/>
        </w:rPr>
        <w:t>1848</w:t>
      </w:r>
      <w:r>
        <w:rPr>
          <w:rFonts w:hint="eastAsia"/>
          <w:sz w:val="24"/>
          <w:szCs w:val="28"/>
        </w:rPr>
        <w:t>年革命的历史意义</w:t>
      </w:r>
    </w:p>
    <w:p w14:paraId="5E330AE8">
      <w:pPr>
        <w:tabs>
          <w:tab w:val="left" w:pos="2040"/>
        </w:tabs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3. 西属拉美殖民地的独立过程</w:t>
      </w:r>
    </w:p>
    <w:p w14:paraId="67364FEE">
      <w:pPr>
        <w:spacing w:line="360" w:lineRule="auto"/>
        <w:ind w:firstLine="241" w:firstLineChars="100"/>
        <w:rPr>
          <w:b/>
          <w:sz w:val="24"/>
          <w:szCs w:val="28"/>
        </w:rPr>
      </w:pPr>
    </w:p>
    <w:p w14:paraId="29A53BA6">
      <w:pPr>
        <w:spacing w:line="360" w:lineRule="auto"/>
        <w:ind w:firstLine="241" w:firstLineChars="100"/>
        <w:jc w:val="center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第四章  工业革命·工人运动的发展·马克思主义的诞生</w:t>
      </w:r>
    </w:p>
    <w:p w14:paraId="42EE0F25">
      <w:pPr>
        <w:spacing w:line="360" w:lineRule="auto"/>
        <w:ind w:firstLine="482" w:firstLineChars="200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第一节 英国工业革命</w:t>
      </w:r>
    </w:p>
    <w:p w14:paraId="41C7CEFD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1. 英国工业革命的产生原因 </w:t>
      </w:r>
    </w:p>
    <w:p w14:paraId="295CA3DE">
      <w:pPr>
        <w:tabs>
          <w:tab w:val="left" w:pos="2040"/>
        </w:tabs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2. 工业革命的过程</w:t>
      </w:r>
    </w:p>
    <w:p w14:paraId="62073AF6">
      <w:pPr>
        <w:spacing w:line="360" w:lineRule="auto"/>
        <w:ind w:firstLine="482" w:firstLineChars="200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第二节  工业革命的扩散</w:t>
      </w:r>
    </w:p>
    <w:p w14:paraId="4A6DDBDD">
      <w:pPr>
        <w:tabs>
          <w:tab w:val="left" w:pos="2040"/>
        </w:tabs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1. 法美德俄四国工业革命的特点</w:t>
      </w:r>
    </w:p>
    <w:p w14:paraId="739887B9">
      <w:pPr>
        <w:spacing w:line="360" w:lineRule="auto"/>
        <w:ind w:firstLine="482" w:firstLineChars="200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第三节  工人运动的发展·宪章运动</w:t>
      </w:r>
    </w:p>
    <w:p w14:paraId="3D9BA743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1. 英国工业革命的影响</w:t>
      </w:r>
    </w:p>
    <w:p w14:paraId="176C9447">
      <w:pPr>
        <w:tabs>
          <w:tab w:val="left" w:pos="2040"/>
        </w:tabs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2. 宪章运动过程、衰落原因及历史意义</w:t>
      </w:r>
    </w:p>
    <w:p w14:paraId="3B812097">
      <w:pPr>
        <w:spacing w:line="360" w:lineRule="auto"/>
        <w:ind w:firstLine="482" w:firstLineChars="200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第四节  科学社会主义的产生·第一国际和巴黎公社</w:t>
      </w:r>
    </w:p>
    <w:p w14:paraId="63CC0E8E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1. 空想社会主义；《共产党宣言》；第一国际；蒲鲁东主义；巴枯宁主义；普法战争</w:t>
      </w:r>
    </w:p>
    <w:p w14:paraId="2657454A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2. 马克思主义产生的条件；第一国际的历史意义</w:t>
      </w:r>
    </w:p>
    <w:p w14:paraId="7D09EA57">
      <w:pPr>
        <w:tabs>
          <w:tab w:val="left" w:pos="2040"/>
        </w:tabs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3. 巴黎公社的伟大创举及其历史意义；巴黎公社的失败原因</w:t>
      </w:r>
    </w:p>
    <w:p w14:paraId="0070103C">
      <w:pPr>
        <w:spacing w:line="360" w:lineRule="auto"/>
        <w:ind w:firstLine="241" w:firstLineChars="100"/>
        <w:rPr>
          <w:b/>
          <w:sz w:val="24"/>
          <w:szCs w:val="28"/>
        </w:rPr>
      </w:pPr>
    </w:p>
    <w:p w14:paraId="662B6E64">
      <w:pPr>
        <w:spacing w:line="360" w:lineRule="auto"/>
        <w:ind w:firstLine="241" w:firstLineChars="100"/>
        <w:jc w:val="center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第五章  资本主义制度的确立·世界市场的形成</w:t>
      </w:r>
    </w:p>
    <w:p w14:paraId="2B36CCB2">
      <w:pPr>
        <w:spacing w:line="360" w:lineRule="auto"/>
        <w:ind w:firstLine="482" w:firstLineChars="200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第一节 欧美的民族民主运动·改革运动</w:t>
      </w:r>
    </w:p>
    <w:p w14:paraId="705789D9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1. 《谷物法》；普鲁士道路；俾斯麦；宪法纠纷；加里波第；加富尔；林肯；克里米亚战争；《密苏里妥协案》；约翰·布朗起义；《解放宣言》；《宅地法》</w:t>
      </w:r>
      <w:bookmarkStart w:id="1" w:name="_GoBack"/>
      <w:bookmarkEnd w:id="1"/>
    </w:p>
    <w:p w14:paraId="69504B15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2. 英国19世纪成为世界工厂的原因；英国1832年改革与1867年改革的内容；普鲁士王朝实现国家统一的原因；美国内战的原因；</w:t>
      </w:r>
    </w:p>
    <w:p w14:paraId="485D4B35">
      <w:pPr>
        <w:tabs>
          <w:tab w:val="left" w:pos="2040"/>
        </w:tabs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3. 德国统一的背景、内容及影响；意大利的统一过程；俄国1861年改革的背景、内容及影响；美国内战的过程；评价林肯与废奴政策；评价美国南方重建</w:t>
      </w:r>
    </w:p>
    <w:p w14:paraId="3E1AFD48">
      <w:pPr>
        <w:spacing w:line="360" w:lineRule="auto"/>
        <w:ind w:firstLine="482" w:firstLineChars="200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第二节  自由主义思潮</w:t>
      </w:r>
    </w:p>
    <w:p w14:paraId="2C738282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1. 民族主义；自由主义</w:t>
      </w:r>
    </w:p>
    <w:p w14:paraId="6662766A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2. 边沁的功利主义；孔德的实证主义</w:t>
      </w:r>
    </w:p>
    <w:p w14:paraId="6A659B65">
      <w:pPr>
        <w:spacing w:line="360" w:lineRule="auto"/>
        <w:ind w:firstLine="482" w:firstLineChars="200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第三节  日本明治维新</w:t>
      </w:r>
    </w:p>
    <w:p w14:paraId="57075831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1. 戊辰战争；尊王攘夷；殖产兴业</w:t>
      </w:r>
    </w:p>
    <w:p w14:paraId="4FCF3C39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2. 明治维新的内容及影响</w:t>
      </w:r>
    </w:p>
    <w:p w14:paraId="5C462A2D">
      <w:pPr>
        <w:tabs>
          <w:tab w:val="left" w:pos="2040"/>
        </w:tabs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3. 近代日中两国的社会变革一成一败的原因</w:t>
      </w:r>
    </w:p>
    <w:p w14:paraId="0ACCE787">
      <w:pPr>
        <w:spacing w:line="360" w:lineRule="auto"/>
        <w:ind w:firstLine="482" w:firstLineChars="200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第四节  资本主义入侵下的亚非拉诸国</w:t>
      </w:r>
    </w:p>
    <w:p w14:paraId="71DADE16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1. 巴布教徒起义；涂油子弹事件；考迪罗；《门罗宣言》；胡亚雷斯改革</w:t>
      </w:r>
    </w:p>
    <w:p w14:paraId="7486ED19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2. </w:t>
      </w:r>
      <w:r>
        <w:rPr>
          <w:rFonts w:hint="eastAsia" w:ascii="宋体" w:hAnsi="宋体"/>
          <w:sz w:val="24"/>
          <w:szCs w:val="28"/>
        </w:rPr>
        <w:t>1857-1859</w:t>
      </w:r>
      <w:r>
        <w:rPr>
          <w:rFonts w:hint="eastAsia"/>
          <w:sz w:val="24"/>
          <w:szCs w:val="28"/>
        </w:rPr>
        <w:t>年印度民族大起义的过程及意义；南非人民的反抗斗争；穆罕默德</w:t>
      </w:r>
      <w:r>
        <w:rPr>
          <w:rFonts w:hint="eastAsia"/>
          <w:b/>
          <w:sz w:val="24"/>
          <w:szCs w:val="28"/>
        </w:rPr>
        <w:t>·</w:t>
      </w:r>
      <w:r>
        <w:rPr>
          <w:rFonts w:hint="eastAsia"/>
          <w:sz w:val="24"/>
          <w:szCs w:val="28"/>
        </w:rPr>
        <w:t>阿里的改革措施</w:t>
      </w:r>
    </w:p>
    <w:p w14:paraId="7742C2B4">
      <w:pPr>
        <w:widowControl/>
        <w:tabs>
          <w:tab w:val="left" w:pos="855"/>
        </w:tabs>
        <w:spacing w:line="360" w:lineRule="auto"/>
        <w:ind w:left="855" w:hanging="645"/>
        <w:jc w:val="left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  </w:t>
      </w:r>
    </w:p>
    <w:p w14:paraId="57345F83">
      <w:pPr>
        <w:widowControl/>
        <w:tabs>
          <w:tab w:val="left" w:pos="855"/>
        </w:tabs>
        <w:spacing w:line="360" w:lineRule="auto"/>
        <w:ind w:left="855" w:hanging="645"/>
        <w:jc w:val="center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第六章  资本主义向垄断过渡·世界连结成为整体</w:t>
      </w:r>
    </w:p>
    <w:p w14:paraId="0F4102A1">
      <w:pPr>
        <w:spacing w:line="360" w:lineRule="auto"/>
        <w:ind w:firstLine="482" w:firstLineChars="200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第一节  资本主义向垄断过渡</w:t>
      </w:r>
    </w:p>
    <w:p w14:paraId="4C0E8C64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1. 卡特尔；辛迪加；托拉斯；康采恩</w:t>
      </w:r>
    </w:p>
    <w:p w14:paraId="652CB11E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2. 第二次工业革命的特点及影响；垄断组织概念；垄断组织形成的原因及影响</w:t>
      </w:r>
    </w:p>
    <w:p w14:paraId="7E93AF1A">
      <w:pPr>
        <w:tabs>
          <w:tab w:val="left" w:pos="2040"/>
        </w:tabs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3. 各国垄断组织的特点</w:t>
      </w:r>
    </w:p>
    <w:p w14:paraId="02B1652C">
      <w:pPr>
        <w:spacing w:line="360" w:lineRule="auto"/>
        <w:ind w:firstLine="482" w:firstLineChars="200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 xml:space="preserve">第二节 </w:t>
      </w:r>
      <w:r>
        <w:rPr>
          <w:rFonts w:hint="eastAsia" w:ascii="宋体" w:hAnsi="宋体"/>
          <w:b/>
          <w:sz w:val="24"/>
          <w:szCs w:val="28"/>
        </w:rPr>
        <w:t xml:space="preserve"> 19</w:t>
      </w:r>
      <w:r>
        <w:rPr>
          <w:rFonts w:hint="eastAsia"/>
          <w:b/>
          <w:sz w:val="24"/>
          <w:szCs w:val="28"/>
        </w:rPr>
        <w:t>世纪后期资本主义国家的发展趋向</w:t>
      </w:r>
    </w:p>
    <w:p w14:paraId="6A82EBAD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1. 非常法；《大日本帝国宪法》；“黑幕揭发运动”；进步运动；社会达尔文主义；唯意志论；费边社；劳动骑士团；机会主义；</w:t>
      </w:r>
      <w:r>
        <w:rPr>
          <w:rFonts w:hint="eastAsia" w:ascii="宋体" w:hAnsi="宋体"/>
          <w:sz w:val="24"/>
          <w:szCs w:val="28"/>
        </w:rPr>
        <w:t>1875</w:t>
      </w:r>
      <w:r>
        <w:rPr>
          <w:rFonts w:hint="eastAsia"/>
          <w:sz w:val="24"/>
          <w:szCs w:val="28"/>
        </w:rPr>
        <w:t>年德法危机；近东危机</w:t>
      </w:r>
    </w:p>
    <w:p w14:paraId="3B982983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2. </w:t>
      </w:r>
      <w:r>
        <w:rPr>
          <w:rFonts w:hint="eastAsia" w:ascii="宋体" w:hAnsi="宋体"/>
          <w:sz w:val="24"/>
          <w:szCs w:val="28"/>
        </w:rPr>
        <w:t>19</w:t>
      </w:r>
      <w:r>
        <w:rPr>
          <w:rFonts w:hint="eastAsia"/>
          <w:sz w:val="24"/>
          <w:szCs w:val="28"/>
        </w:rPr>
        <w:t>世纪后期资本主义国家社会立法的原因与意义；德国工人运动发展的原因；伯恩斯坦的修正主义；第二国际的成就；三皇同盟的建立与瓦解</w:t>
      </w:r>
    </w:p>
    <w:p w14:paraId="577D5304">
      <w:pPr>
        <w:tabs>
          <w:tab w:val="left" w:pos="2040"/>
        </w:tabs>
        <w:spacing w:line="360" w:lineRule="auto"/>
        <w:ind w:firstLine="480" w:firstLineChars="200"/>
        <w:rPr>
          <w:rFonts w:hint="eastAsia" w:ascii="宋体" w:hAnsi="宋体"/>
          <w:sz w:val="24"/>
          <w:szCs w:val="28"/>
        </w:rPr>
      </w:pPr>
      <w:r>
        <w:rPr>
          <w:rFonts w:hint="eastAsia"/>
          <w:sz w:val="24"/>
          <w:szCs w:val="28"/>
        </w:rPr>
        <w:t>3.</w:t>
      </w:r>
      <w:r>
        <w:rPr>
          <w:rFonts w:hint="eastAsia" w:ascii="宋体" w:hAnsi="宋体"/>
          <w:sz w:val="24"/>
          <w:szCs w:val="28"/>
        </w:rPr>
        <w:t>19世纪后期资本主义国家的政治发展趋向</w:t>
      </w:r>
    </w:p>
    <w:p w14:paraId="7DE6A4C7">
      <w:pPr>
        <w:spacing w:line="360" w:lineRule="auto"/>
        <w:ind w:firstLine="482" w:firstLineChars="200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 xml:space="preserve">第三节  </w:t>
      </w:r>
      <w:bookmarkStart w:id="0" w:name="OLE_LINK1"/>
      <w:r>
        <w:rPr>
          <w:rFonts w:hint="eastAsia"/>
          <w:b/>
          <w:sz w:val="24"/>
          <w:szCs w:val="28"/>
        </w:rPr>
        <w:t>列强瓜分世界的狂潮·亚非拉人民的反侵略斗争</w:t>
      </w:r>
      <w:bookmarkEnd w:id="0"/>
    </w:p>
    <w:p w14:paraId="144C6ED1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1. 朝鲜甲午农民战争；印度国大党；提拉克；越南勤王运动；卡蒂普南；欧洲人内阁；马赫迪起义；泛美主义</w:t>
      </w:r>
    </w:p>
    <w:p w14:paraId="5343F99A">
      <w:p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2. 菲律宾的民族解放运动；土耳其的改革运动；非洲民族解放运动及特点；古巴独立运动</w:t>
      </w:r>
    </w:p>
    <w:p w14:paraId="71CB7331">
      <w:pPr>
        <w:tabs>
          <w:tab w:val="left" w:pos="2040"/>
        </w:tabs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3. 到</w:t>
      </w:r>
      <w:r>
        <w:rPr>
          <w:rFonts w:hint="eastAsia" w:ascii="宋体" w:hAnsi="宋体"/>
          <w:sz w:val="24"/>
          <w:szCs w:val="28"/>
        </w:rPr>
        <w:t>1900</w:t>
      </w:r>
      <w:r>
        <w:rPr>
          <w:rFonts w:hint="eastAsia"/>
          <w:sz w:val="24"/>
          <w:szCs w:val="28"/>
        </w:rPr>
        <w:t>年，世界是如何连结成一个整体的</w:t>
      </w:r>
    </w:p>
    <w:p w14:paraId="250F0E5F">
      <w:pPr>
        <w:spacing w:line="360" w:lineRule="auto"/>
        <w:rPr>
          <w:b/>
          <w:bCs/>
          <w:sz w:val="24"/>
          <w:szCs w:val="28"/>
        </w:rPr>
      </w:pPr>
    </w:p>
    <w:p w14:paraId="1E49ADCE">
      <w:pPr>
        <w:spacing w:line="360" w:lineRule="auto"/>
        <w:ind w:firstLine="482" w:firstLineChars="200"/>
        <w:rPr>
          <w:rFonts w:hint="eastAsia" w:ascii="宋体" w:hAnsi="宋体"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世界近代史考试使用教材</w:t>
      </w:r>
      <w:r>
        <w:rPr>
          <w:rFonts w:hint="eastAsia"/>
          <w:bCs/>
          <w:sz w:val="24"/>
          <w:szCs w:val="28"/>
        </w:rPr>
        <w:t>：《世界史</w:t>
      </w:r>
      <w:r>
        <w:rPr>
          <w:rFonts w:hint="eastAsia" w:ascii="宋体" w:hAnsi="宋体"/>
          <w:bCs/>
          <w:sz w:val="24"/>
          <w:szCs w:val="28"/>
        </w:rPr>
        <w:t>•</w:t>
      </w:r>
      <w:r>
        <w:rPr>
          <w:rFonts w:hint="eastAsia"/>
          <w:bCs/>
          <w:sz w:val="24"/>
          <w:szCs w:val="28"/>
        </w:rPr>
        <w:t>近代史卷》（上下卷），吴于廑、齐世荣主编，高等教育出版社，</w:t>
      </w:r>
      <w:r>
        <w:rPr>
          <w:rFonts w:hint="eastAsia" w:ascii="宋体" w:hAnsi="宋体"/>
          <w:bCs/>
          <w:sz w:val="24"/>
          <w:szCs w:val="28"/>
        </w:rPr>
        <w:t>2011年版，书号ISBN：978-7-040-31545-5。</w:t>
      </w:r>
    </w:p>
    <w:p w14:paraId="0B9D7B80">
      <w:pPr>
        <w:spacing w:line="360" w:lineRule="auto"/>
        <w:ind w:firstLine="480" w:firstLineChars="200"/>
        <w:rPr>
          <w:bCs/>
          <w:sz w:val="24"/>
          <w:szCs w:val="28"/>
        </w:rPr>
      </w:pPr>
    </w:p>
    <w:p w14:paraId="339791CD">
      <w:pPr>
        <w:spacing w:line="360" w:lineRule="exact"/>
        <w:ind w:left="420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现代史部分</w:t>
      </w:r>
    </w:p>
    <w:p w14:paraId="58C13712">
      <w:pPr>
        <w:spacing w:line="360" w:lineRule="auto"/>
        <w:ind w:firstLine="480" w:firstLineChars="200"/>
        <w:rPr>
          <w:bCs/>
          <w:sz w:val="24"/>
          <w:szCs w:val="28"/>
        </w:rPr>
      </w:pPr>
    </w:p>
    <w:p w14:paraId="076A7FF7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第一章  </w:t>
      </w:r>
      <w:r>
        <w:rPr>
          <w:rFonts w:hint="eastAsia" w:ascii="宋体" w:hAnsi="宋体"/>
          <w:b/>
          <w:bCs/>
          <w:sz w:val="28"/>
          <w:szCs w:val="28"/>
        </w:rPr>
        <w:t>20</w:t>
      </w:r>
      <w:r>
        <w:rPr>
          <w:rFonts w:hint="eastAsia"/>
          <w:b/>
          <w:bCs/>
          <w:sz w:val="28"/>
          <w:szCs w:val="28"/>
        </w:rPr>
        <w:t>世纪初的世界</w:t>
      </w:r>
    </w:p>
    <w:p w14:paraId="1BBBD2B7">
      <w:pPr>
        <w:numPr>
          <w:ilvl w:val="0"/>
          <w:numId w:val="3"/>
        </w:num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美国、日本作为世界大国的兴起</w:t>
      </w:r>
    </w:p>
    <w:p w14:paraId="0F8F81DD">
      <w:pPr>
        <w:numPr>
          <w:ilvl w:val="0"/>
          <w:numId w:val="3"/>
        </w:num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列宁主义诞生的历史背景</w:t>
      </w:r>
    </w:p>
    <w:p w14:paraId="0F75A46D">
      <w:pPr>
        <w:numPr>
          <w:ilvl w:val="0"/>
          <w:numId w:val="3"/>
        </w:num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1905</w:t>
      </w:r>
      <w:r>
        <w:rPr>
          <w:rFonts w:hint="eastAsia"/>
          <w:sz w:val="24"/>
          <w:szCs w:val="28"/>
        </w:rPr>
        <w:t>年俄国革命的发生</w:t>
      </w:r>
    </w:p>
    <w:p w14:paraId="2F31925C">
      <w:pPr>
        <w:numPr>
          <w:ilvl w:val="0"/>
          <w:numId w:val="3"/>
        </w:numPr>
        <w:spacing w:line="360" w:lineRule="auto"/>
        <w:ind w:firstLine="480" w:firstLineChars="200"/>
        <w:rPr>
          <w:sz w:val="24"/>
          <w:szCs w:val="28"/>
        </w:rPr>
      </w:pPr>
      <w:r>
        <w:rPr>
          <w:rFonts w:hint="eastAsia"/>
          <w:sz w:val="24"/>
          <w:szCs w:val="28"/>
        </w:rPr>
        <w:t>土耳其、印度民族革命的特点</w:t>
      </w:r>
    </w:p>
    <w:p w14:paraId="1BC8A612">
      <w:pPr>
        <w:spacing w:line="360" w:lineRule="auto"/>
        <w:rPr>
          <w:sz w:val="24"/>
        </w:rPr>
      </w:pPr>
    </w:p>
    <w:p w14:paraId="7B97C16C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第二章  第一次世界大战</w:t>
      </w:r>
    </w:p>
    <w:p w14:paraId="07E457FB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1．列宁的帝国主义发展不平衡规律</w:t>
      </w:r>
    </w:p>
    <w:p w14:paraId="5E0FE284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2．第一次世界大战的起源</w:t>
      </w:r>
    </w:p>
    <w:p w14:paraId="2271D3D9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3．大战的进程、性质、后果及影响</w:t>
      </w:r>
    </w:p>
    <w:p w14:paraId="03D8E2E9">
      <w:pPr>
        <w:spacing w:line="360" w:lineRule="auto"/>
        <w:rPr>
          <w:sz w:val="24"/>
        </w:rPr>
      </w:pPr>
    </w:p>
    <w:p w14:paraId="3285A52A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第三章  俄国十月社会主义革命及其影响下的欧洲革命风暴</w:t>
      </w:r>
    </w:p>
    <w:p w14:paraId="4C1E0FA7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1．列宁关于帝国主义的理论</w:t>
      </w:r>
    </w:p>
    <w:p w14:paraId="384B59E0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2．列宁一国社会主义革命胜利的理论</w:t>
      </w:r>
    </w:p>
    <w:p w14:paraId="3DC3C8E8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3．十月社会主义革命的历史意义</w:t>
      </w:r>
    </w:p>
    <w:p w14:paraId="1AFF40A7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4．十月革命对欧洲及世界的影响</w:t>
      </w:r>
    </w:p>
    <w:p w14:paraId="4D600E60">
      <w:pPr>
        <w:spacing w:line="360" w:lineRule="auto"/>
        <w:rPr>
          <w:b/>
          <w:bCs/>
          <w:sz w:val="24"/>
        </w:rPr>
      </w:pPr>
    </w:p>
    <w:p w14:paraId="79144C31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第四章  凡尔赛-华盛顿体系的建立</w:t>
      </w:r>
    </w:p>
    <w:p w14:paraId="1ABBF368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1．近代以来世界格局的演变规律</w:t>
      </w:r>
    </w:p>
    <w:p w14:paraId="37759D25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2．凡尔赛-华盛顿体系的历史地位</w:t>
      </w:r>
    </w:p>
    <w:p w14:paraId="2F30AFE4">
      <w:pPr>
        <w:spacing w:line="360" w:lineRule="auto"/>
        <w:jc w:val="center"/>
        <w:rPr>
          <w:b/>
          <w:bCs/>
          <w:sz w:val="32"/>
        </w:rPr>
      </w:pPr>
    </w:p>
    <w:p w14:paraId="79D87FC3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第五章  资本主义世界的经济恢复与政治调整</w:t>
      </w:r>
    </w:p>
    <w:p w14:paraId="01AA560D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1．恢复时期主要资本主义国家发展的特点</w:t>
      </w:r>
    </w:p>
    <w:p w14:paraId="7EB3EE16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2．资本主义内在矛盾与发展活力</w:t>
      </w:r>
    </w:p>
    <w:p w14:paraId="57C1B921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3．资本主义繁荣下的隐患</w:t>
      </w:r>
    </w:p>
    <w:p w14:paraId="3DE80506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4．恢复时期无产阶级工人运动的发展状况</w:t>
      </w:r>
    </w:p>
    <w:p w14:paraId="09158F73">
      <w:pPr>
        <w:spacing w:line="360" w:lineRule="auto"/>
        <w:rPr>
          <w:sz w:val="24"/>
        </w:rPr>
      </w:pPr>
    </w:p>
    <w:p w14:paraId="1B2CE135">
      <w:pPr>
        <w:pStyle w:val="2"/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第六章  建设社会主义新社会的第一次实验：二三十年代的苏联</w:t>
      </w:r>
    </w:p>
    <w:p w14:paraId="23C86B19">
      <w:pPr>
        <w:spacing w:line="360" w:lineRule="auto"/>
        <w:rPr>
          <w:b/>
          <w:bCs/>
          <w:sz w:val="24"/>
        </w:rPr>
      </w:pPr>
    </w:p>
    <w:p w14:paraId="5AC16470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1．苏联社会主义经济建设的历史意义</w:t>
      </w:r>
    </w:p>
    <w:p w14:paraId="48370C08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2．斯大林所犯错误的原因，经验教训</w:t>
      </w:r>
    </w:p>
    <w:p w14:paraId="02D5659A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3．苏联模式的国际影响</w:t>
      </w:r>
    </w:p>
    <w:p w14:paraId="4FA77E7D">
      <w:pPr>
        <w:spacing w:line="360" w:lineRule="auto"/>
        <w:rPr>
          <w:sz w:val="24"/>
        </w:rPr>
      </w:pPr>
    </w:p>
    <w:p w14:paraId="67AC6E6E">
      <w:pPr>
        <w:pStyle w:val="2"/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第七章  两次世界大战期间亚洲、非洲和拉丁美洲的民族民主运动</w:t>
      </w:r>
    </w:p>
    <w:p w14:paraId="5D156DD1">
      <w:pPr>
        <w:spacing w:line="360" w:lineRule="auto"/>
        <w:rPr>
          <w:b/>
          <w:bCs/>
          <w:sz w:val="24"/>
        </w:rPr>
      </w:pPr>
    </w:p>
    <w:p w14:paraId="1A22CE6F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1．两次世界大战之间亚、非、拉的民族民主运动的主要理论及其事件</w:t>
      </w:r>
    </w:p>
    <w:p w14:paraId="44563431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2．印度的非暴力运动和甘地主义</w:t>
      </w:r>
    </w:p>
    <w:p w14:paraId="3A1D1AA9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3．土耳其凯末尔革命和世俗化改革</w:t>
      </w:r>
    </w:p>
    <w:p w14:paraId="09949D97">
      <w:pPr>
        <w:spacing w:line="360" w:lineRule="auto"/>
        <w:rPr>
          <w:sz w:val="24"/>
        </w:rPr>
      </w:pPr>
    </w:p>
    <w:p w14:paraId="256E5551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第八章  世界经济危机及其影响下的主要资本主义国家</w:t>
      </w:r>
    </w:p>
    <w:p w14:paraId="14CBC564">
      <w:pPr>
        <w:spacing w:line="360" w:lineRule="auto"/>
        <w:rPr>
          <w:b/>
          <w:bCs/>
          <w:sz w:val="24"/>
        </w:rPr>
      </w:pPr>
    </w:p>
    <w:p w14:paraId="6860534F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1．1929年—1933年资本主义世界经济危机爆发的原因、特点和影响</w:t>
      </w:r>
    </w:p>
    <w:p w14:paraId="5268F090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2．美国罗斯福新政的背景、内容和评价</w:t>
      </w:r>
    </w:p>
    <w:p w14:paraId="1EE1AF9D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3．欧亚战争策源地的形成</w:t>
      </w:r>
    </w:p>
    <w:p w14:paraId="531AD1B5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4．英法应对经济危机的策略</w:t>
      </w:r>
    </w:p>
    <w:p w14:paraId="46EBE505">
      <w:pPr>
        <w:spacing w:line="360" w:lineRule="auto"/>
        <w:rPr>
          <w:sz w:val="24"/>
        </w:rPr>
      </w:pPr>
    </w:p>
    <w:p w14:paraId="62BDC99B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第九章 第二次世界大战</w:t>
      </w:r>
    </w:p>
    <w:p w14:paraId="711DBB5F">
      <w:pPr>
        <w:spacing w:line="360" w:lineRule="auto"/>
        <w:ind w:firstLine="480" w:firstLineChars="200"/>
        <w:rPr>
          <w:sz w:val="24"/>
        </w:rPr>
      </w:pPr>
    </w:p>
    <w:p w14:paraId="25EC2284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1．资本主义发展不平衡规律与世界大战的关系</w:t>
      </w:r>
    </w:p>
    <w:p w14:paraId="6EF4E84F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2．英法在战前推行绥靖政策的原因</w:t>
      </w:r>
    </w:p>
    <w:p w14:paraId="44810E0B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3．世界大战是如何从局部战争演变成全面战争的</w:t>
      </w:r>
    </w:p>
    <w:p w14:paraId="260492D7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4．苏联在战前推行的外交政策</w:t>
      </w:r>
    </w:p>
    <w:p w14:paraId="18820997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5. 法国迅速败降的原因</w:t>
      </w:r>
    </w:p>
    <w:p w14:paraId="4FB6A445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6. 二次大战初期苏军失利的原因</w:t>
      </w:r>
    </w:p>
    <w:p w14:paraId="2CC8D0AC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7. 世界反法西斯联盟的形成</w:t>
      </w:r>
    </w:p>
    <w:p w14:paraId="2EFA15A6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8. 战争进程中三次大国首脑会议----德黑兰会议、雅尔塔会议、波茨坦会议</w:t>
      </w:r>
    </w:p>
    <w:p w14:paraId="4B1D5FDD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9. 中国战场在二战中的地位和作用</w:t>
      </w:r>
    </w:p>
    <w:p w14:paraId="40F383F7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10. 二战的历史地位</w:t>
      </w:r>
    </w:p>
    <w:p w14:paraId="591A7D09">
      <w:pPr>
        <w:spacing w:line="360" w:lineRule="auto"/>
        <w:ind w:firstLine="482" w:firstLineChars="200"/>
        <w:rPr>
          <w:b/>
          <w:bCs/>
          <w:sz w:val="24"/>
          <w:szCs w:val="28"/>
        </w:rPr>
      </w:pPr>
    </w:p>
    <w:p w14:paraId="683BA818">
      <w:pPr>
        <w:spacing w:line="360" w:lineRule="auto"/>
        <w:ind w:firstLine="482" w:firstLineChars="200"/>
        <w:rPr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世界现代史考试使用教材</w:t>
      </w:r>
      <w:r>
        <w:rPr>
          <w:rFonts w:hint="eastAsia"/>
          <w:bCs/>
          <w:sz w:val="24"/>
          <w:szCs w:val="28"/>
        </w:rPr>
        <w:t>：马工程教材《世界现代史》（第二版上册），世界现代史编写组，高等教育出版社</w:t>
      </w:r>
      <w:r>
        <w:rPr>
          <w:rFonts w:hint="eastAsia" w:ascii="宋体" w:hAnsi="宋体"/>
          <w:bCs/>
          <w:sz w:val="24"/>
          <w:szCs w:val="28"/>
        </w:rPr>
        <w:t>2020年版，书号ISBN：978-7-040-53326-2</w:t>
      </w:r>
      <w:r>
        <w:rPr>
          <w:rFonts w:hint="eastAsia"/>
          <w:bCs/>
          <w:sz w:val="24"/>
          <w:szCs w:val="28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楷体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88C3223"/>
    <w:multiLevelType w:val="multilevel"/>
    <w:tmpl w:val="288C3223"/>
    <w:lvl w:ilvl="0" w:tentative="0">
      <w:start w:val="2"/>
      <w:numFmt w:val="japaneseCounting"/>
      <w:lvlText w:val="第%1章"/>
      <w:lvlJc w:val="left"/>
      <w:pPr>
        <w:tabs>
          <w:tab w:val="left" w:pos="972"/>
        </w:tabs>
        <w:ind w:left="972" w:hanging="972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6014BF1D"/>
    <w:multiLevelType w:val="singleLevel"/>
    <w:tmpl w:val="6014BF1D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78945ECC"/>
    <w:multiLevelType w:val="singleLevel"/>
    <w:tmpl w:val="78945ECC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TliZThmMzk5ZDVkZDU2ZDZlYTRiZTgwNDQ1MTZkM2IifQ=="/>
  </w:docVars>
  <w:rsids>
    <w:rsidRoot w:val="0001723E"/>
    <w:rsid w:val="00012CDA"/>
    <w:rsid w:val="0001723E"/>
    <w:rsid w:val="000338BD"/>
    <w:rsid w:val="000A7E85"/>
    <w:rsid w:val="000B13C3"/>
    <w:rsid w:val="000B6775"/>
    <w:rsid w:val="00102D49"/>
    <w:rsid w:val="001061CE"/>
    <w:rsid w:val="001439BC"/>
    <w:rsid w:val="001539A2"/>
    <w:rsid w:val="001703B5"/>
    <w:rsid w:val="0020079B"/>
    <w:rsid w:val="00257B50"/>
    <w:rsid w:val="00284E2D"/>
    <w:rsid w:val="002D3A4C"/>
    <w:rsid w:val="003C66F8"/>
    <w:rsid w:val="003D758A"/>
    <w:rsid w:val="003F35B2"/>
    <w:rsid w:val="004203D8"/>
    <w:rsid w:val="00445668"/>
    <w:rsid w:val="00464B62"/>
    <w:rsid w:val="004821CF"/>
    <w:rsid w:val="004B6465"/>
    <w:rsid w:val="004C63E1"/>
    <w:rsid w:val="004F7F6F"/>
    <w:rsid w:val="0050047E"/>
    <w:rsid w:val="005208AC"/>
    <w:rsid w:val="00527AB4"/>
    <w:rsid w:val="0053532B"/>
    <w:rsid w:val="005A69EA"/>
    <w:rsid w:val="005B266E"/>
    <w:rsid w:val="00661054"/>
    <w:rsid w:val="00701026"/>
    <w:rsid w:val="0074597B"/>
    <w:rsid w:val="00765C43"/>
    <w:rsid w:val="0079714B"/>
    <w:rsid w:val="00817296"/>
    <w:rsid w:val="00821907"/>
    <w:rsid w:val="008B7B63"/>
    <w:rsid w:val="008F2E46"/>
    <w:rsid w:val="009D0626"/>
    <w:rsid w:val="009D2E8F"/>
    <w:rsid w:val="00A26FEC"/>
    <w:rsid w:val="00A7145E"/>
    <w:rsid w:val="00A72AD5"/>
    <w:rsid w:val="00B6775F"/>
    <w:rsid w:val="00BD6C95"/>
    <w:rsid w:val="00BF3BD8"/>
    <w:rsid w:val="00C04957"/>
    <w:rsid w:val="00C67003"/>
    <w:rsid w:val="00D0350A"/>
    <w:rsid w:val="00D069DE"/>
    <w:rsid w:val="00D0798C"/>
    <w:rsid w:val="00D31894"/>
    <w:rsid w:val="00D61DF2"/>
    <w:rsid w:val="00D75E2B"/>
    <w:rsid w:val="00DC4FAD"/>
    <w:rsid w:val="00DD58DC"/>
    <w:rsid w:val="00DE072A"/>
    <w:rsid w:val="00E0023D"/>
    <w:rsid w:val="00E04571"/>
    <w:rsid w:val="00E06A46"/>
    <w:rsid w:val="00E06BE1"/>
    <w:rsid w:val="00E83201"/>
    <w:rsid w:val="00EA7F3A"/>
    <w:rsid w:val="00EB6728"/>
    <w:rsid w:val="00EE3D29"/>
    <w:rsid w:val="00F703F8"/>
    <w:rsid w:val="00F92E48"/>
    <w:rsid w:val="00FB4C00"/>
    <w:rsid w:val="02427AEB"/>
    <w:rsid w:val="097A4477"/>
    <w:rsid w:val="0F0767AD"/>
    <w:rsid w:val="0FBA5937"/>
    <w:rsid w:val="123C3322"/>
    <w:rsid w:val="13956545"/>
    <w:rsid w:val="15DD5B72"/>
    <w:rsid w:val="18D4468C"/>
    <w:rsid w:val="1A615421"/>
    <w:rsid w:val="1DC31AF1"/>
    <w:rsid w:val="1DD8143A"/>
    <w:rsid w:val="376A0729"/>
    <w:rsid w:val="418D5DEE"/>
    <w:rsid w:val="42B37F52"/>
    <w:rsid w:val="46DC67D2"/>
    <w:rsid w:val="4765245D"/>
    <w:rsid w:val="49627A22"/>
    <w:rsid w:val="4FF74617"/>
    <w:rsid w:val="50EC2B32"/>
    <w:rsid w:val="603911C4"/>
    <w:rsid w:val="60480640"/>
    <w:rsid w:val="60A76A75"/>
    <w:rsid w:val="63C60FC0"/>
    <w:rsid w:val="65EB398C"/>
    <w:rsid w:val="67050051"/>
    <w:rsid w:val="6C5B3340"/>
    <w:rsid w:val="719A3F0E"/>
    <w:rsid w:val="743A4BF8"/>
    <w:rsid w:val="77975ED4"/>
    <w:rsid w:val="7B760B8A"/>
    <w:rsid w:val="7E137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center"/>
    </w:pPr>
    <w:rPr>
      <w:b/>
      <w:bCs/>
      <w:sz w:val="32"/>
    </w:rPr>
  </w:style>
  <w:style w:type="paragraph" w:styleId="3">
    <w:name w:val="Body Text Indent"/>
    <w:basedOn w:val="1"/>
    <w:uiPriority w:val="0"/>
    <w:pPr>
      <w:ind w:firstLine="1280" w:firstLineChars="400"/>
    </w:pPr>
    <w:rPr>
      <w:rFonts w:ascii="宋体" w:hAnsi="宋体" w:eastAsia="方正楷体简体"/>
      <w:sz w:val="32"/>
    </w:rPr>
  </w:style>
  <w:style w:type="paragraph" w:styleId="4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Normal (Web)"/>
    <w:basedOn w:val="1"/>
    <w:semiHidden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10">
    <w:name w:val="Strong"/>
    <w:qFormat/>
    <w:uiPriority w:val="0"/>
    <w:rPr>
      <w:rFonts w:hint="default" w:ascii="Times New Roman" w:hAnsi="Times New Roman" w:cs="Times New Roman"/>
      <w:b/>
      <w:bCs/>
    </w:rPr>
  </w:style>
  <w:style w:type="character" w:customStyle="1" w:styleId="11">
    <w:name w:val="页眉 字符"/>
    <w:basedOn w:val="9"/>
    <w:link w:val="6"/>
    <w:semiHidden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5"/>
    <w:semiHidden/>
    <w:qFormat/>
    <w:uiPriority w:val="99"/>
    <w:rPr>
      <w:sz w:val="18"/>
      <w:szCs w:val="18"/>
    </w:rPr>
  </w:style>
  <w:style w:type="character" w:customStyle="1" w:styleId="13">
    <w:name w:val="批注框文本 字符"/>
    <w:basedOn w:val="9"/>
    <w:link w:val="4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DC3267A-95B6-42C4-8E93-4F3B06A1284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3343</Words>
  <Characters>3539</Characters>
  <Lines>27</Lines>
  <Paragraphs>7</Paragraphs>
  <TotalTime>53</TotalTime>
  <ScaleCrop>false</ScaleCrop>
  <LinksUpToDate>false</LinksUpToDate>
  <CharactersWithSpaces>3684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2018-09-19T07:11:00Z</dcterms:created>
  <dc:creator>weze_li</dc:creator>
  <cp:lastModifiedBy>hj</cp:lastModifiedBy>
  <dcterms:modified xsi:type="dcterms:W3CDTF">2024-09-11T12:32:17Z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97FFAD9727E648A482EAE566CE7D7CCB</vt:lpwstr>
  </property>
</Properties>
</file>