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_GB2312" w:hAnsi="宋体" w:eastAsia="楷体_GB2312"/>
          <w:bCs/>
          <w:sz w:val="36"/>
          <w:szCs w:val="36"/>
        </w:rPr>
      </w:pPr>
    </w:p>
    <w:p>
      <w:pPr>
        <w:jc w:val="center"/>
        <w:rPr>
          <w:rFonts w:hint="eastAsia" w:ascii="楷体_GB2312" w:hAnsi="宋体" w:eastAsia="楷体_GB2312"/>
          <w:bCs/>
          <w:sz w:val="36"/>
          <w:szCs w:val="36"/>
        </w:rPr>
      </w:pPr>
    </w:p>
    <w:p>
      <w:pPr>
        <w:jc w:val="center"/>
        <w:rPr>
          <w:rFonts w:hint="eastAsia" w:ascii="楷体_GB2312" w:hAnsi="宋体" w:eastAsia="楷体_GB2312"/>
          <w:bCs/>
          <w:sz w:val="36"/>
          <w:szCs w:val="36"/>
        </w:rPr>
      </w:pPr>
    </w:p>
    <w:p>
      <w:pPr>
        <w:jc w:val="center"/>
        <w:rPr>
          <w:rFonts w:hint="eastAsia" w:ascii="楷体_GB2312" w:hAnsi="宋体" w:eastAsia="楷体_GB2312"/>
          <w:bCs/>
          <w:sz w:val="36"/>
          <w:szCs w:val="36"/>
        </w:rPr>
      </w:pPr>
    </w:p>
    <w:p>
      <w:pPr>
        <w:jc w:val="center"/>
        <w:rPr>
          <w:rFonts w:ascii="楷体_GB2312" w:hAnsi="宋体" w:eastAsia="楷体_GB2312"/>
          <w:bCs/>
          <w:sz w:val="36"/>
          <w:szCs w:val="36"/>
        </w:rPr>
      </w:pPr>
      <w:r>
        <w:drawing>
          <wp:anchor distT="0" distB="0" distL="114300" distR="114300" simplePos="0" relativeHeight="251659264" behindDoc="1" locked="0" layoutInCell="1" allowOverlap="1">
            <wp:simplePos x="0" y="0"/>
            <wp:positionH relativeFrom="column">
              <wp:posOffset>1333500</wp:posOffset>
            </wp:positionH>
            <wp:positionV relativeFrom="paragraph">
              <wp:posOffset>180975</wp:posOffset>
            </wp:positionV>
            <wp:extent cx="2533650" cy="506730"/>
            <wp:effectExtent l="1905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 cstate="print">
                      <a:lum bright="12000" contrast="6000"/>
                    </a:blip>
                    <a:srcRect/>
                    <a:stretch>
                      <a:fillRect/>
                    </a:stretch>
                  </pic:blipFill>
                  <pic:spPr>
                    <a:xfrm>
                      <a:off x="0" y="0"/>
                      <a:ext cx="2533650" cy="506730"/>
                    </a:xfrm>
                    <a:prstGeom prst="rect">
                      <a:avLst/>
                    </a:prstGeom>
                    <a:noFill/>
                  </pic:spPr>
                </pic:pic>
              </a:graphicData>
            </a:graphic>
          </wp:anchor>
        </w:drawing>
      </w:r>
    </w:p>
    <w:p>
      <w:pPr>
        <w:jc w:val="center"/>
        <w:rPr>
          <w:rFonts w:ascii="楷体_GB2312" w:hAnsi="宋体" w:eastAsia="楷体_GB2312"/>
          <w:bCs/>
          <w:sz w:val="36"/>
          <w:szCs w:val="36"/>
        </w:rPr>
      </w:pPr>
    </w:p>
    <w:p>
      <w:pPr>
        <w:jc w:val="center"/>
        <w:rPr>
          <w:rFonts w:ascii="楷体_GB2312" w:hAnsi="宋体" w:eastAsia="楷体_GB2312"/>
          <w:bCs/>
          <w:sz w:val="44"/>
          <w:szCs w:val="44"/>
        </w:rPr>
      </w:pPr>
      <w:r>
        <w:rPr>
          <w:rFonts w:ascii="黑体" w:eastAsia="黑体"/>
          <w:sz w:val="44"/>
          <w:szCs w:val="44"/>
        </w:rPr>
        <w:t>20</w:t>
      </w:r>
      <w:r>
        <w:rPr>
          <w:rFonts w:hint="eastAsia" w:ascii="黑体" w:eastAsia="黑体"/>
          <w:sz w:val="44"/>
          <w:szCs w:val="44"/>
        </w:rPr>
        <w:t>2</w:t>
      </w:r>
      <w:r>
        <w:rPr>
          <w:rFonts w:hint="eastAsia" w:ascii="黑体" w:eastAsia="黑体"/>
          <w:sz w:val="44"/>
          <w:szCs w:val="44"/>
          <w:lang w:val="en-US" w:eastAsia="zh-CN"/>
        </w:rPr>
        <w:t>4</w:t>
      </w:r>
      <w:r>
        <w:rPr>
          <w:rFonts w:hint="eastAsia" w:ascii="黑体" w:eastAsia="黑体"/>
          <w:sz w:val="44"/>
          <w:szCs w:val="44"/>
        </w:rPr>
        <w:t>年全国硕士研究生招生考试大纲</w:t>
      </w:r>
    </w:p>
    <w:p>
      <w:pPr>
        <w:jc w:val="center"/>
        <w:rPr>
          <w:rFonts w:eastAsia="楷体_GB2312"/>
          <w:sz w:val="44"/>
        </w:rPr>
      </w:pPr>
    </w:p>
    <w:p>
      <w:pPr>
        <w:jc w:val="center"/>
        <w:rPr>
          <w:rFonts w:eastAsia="楷体_GB2312"/>
          <w:sz w:val="44"/>
        </w:rPr>
      </w:pPr>
    </w:p>
    <w:p>
      <w:pPr>
        <w:jc w:val="center"/>
        <w:rPr>
          <w:rFonts w:eastAsia="楷体_GB2312"/>
          <w:sz w:val="44"/>
        </w:rPr>
      </w:pPr>
    </w:p>
    <w:p>
      <w:pPr>
        <w:jc w:val="center"/>
        <w:rPr>
          <w:rFonts w:eastAsia="楷体_GB2312"/>
          <w:sz w:val="28"/>
        </w:rPr>
      </w:pPr>
    </w:p>
    <w:p>
      <w:pPr>
        <w:jc w:val="center"/>
        <w:rPr>
          <w:rFonts w:eastAsia="楷体_GB2312"/>
          <w:sz w:val="28"/>
        </w:rPr>
      </w:pPr>
    </w:p>
    <w:p>
      <w:pPr>
        <w:jc w:val="center"/>
        <w:rPr>
          <w:rFonts w:eastAsia="楷体_GB2312"/>
          <w:sz w:val="28"/>
        </w:rPr>
      </w:pPr>
    </w:p>
    <w:p>
      <w:pPr>
        <w:ind w:left="1260" w:leftChars="600"/>
        <w:rPr>
          <w:rFonts w:ascii="楷体_GB2312" w:hAnsi="宋体" w:eastAsia="楷体_GB2312"/>
          <w:sz w:val="30"/>
          <w:szCs w:val="30"/>
        </w:rPr>
      </w:pPr>
      <w:r>
        <w:rPr>
          <w:rFonts w:hint="eastAsia" w:ascii="楷体_GB2312" w:hAnsi="宋体" w:eastAsia="楷体_GB2312"/>
          <w:sz w:val="30"/>
          <w:szCs w:val="30"/>
        </w:rPr>
        <w:t>科目代码：</w:t>
      </w:r>
      <w:r>
        <w:rPr>
          <w:rFonts w:ascii="楷体_GB2312" w:hAnsi="宋体" w:eastAsia="楷体_GB2312"/>
          <w:sz w:val="30"/>
          <w:szCs w:val="30"/>
        </w:rPr>
        <w:t>633</w:t>
      </w:r>
    </w:p>
    <w:p>
      <w:pPr>
        <w:ind w:left="1260" w:leftChars="600"/>
        <w:rPr>
          <w:rFonts w:ascii="楷体_GB2312" w:hAnsi="宋体" w:eastAsia="楷体_GB2312"/>
          <w:sz w:val="30"/>
          <w:szCs w:val="30"/>
        </w:rPr>
      </w:pPr>
      <w:r>
        <w:rPr>
          <w:rFonts w:hint="eastAsia" w:ascii="楷体_GB2312" w:hAnsi="宋体" w:eastAsia="楷体_GB2312"/>
          <w:sz w:val="30"/>
          <w:szCs w:val="30"/>
        </w:rPr>
        <w:t>科目名称：古生物学</w:t>
      </w:r>
    </w:p>
    <w:p>
      <w:pPr>
        <w:ind w:left="1260" w:leftChars="600"/>
        <w:rPr>
          <w:rFonts w:ascii="楷体_GB2312" w:hAnsi="宋体" w:eastAsia="楷体_GB2312"/>
          <w:sz w:val="30"/>
          <w:szCs w:val="30"/>
        </w:rPr>
      </w:pPr>
      <w:r>
        <w:rPr>
          <w:rFonts w:hint="eastAsia" w:ascii="楷体_GB2312" w:hAnsi="宋体" w:eastAsia="楷体_GB2312"/>
          <w:sz w:val="30"/>
          <w:szCs w:val="30"/>
        </w:rPr>
        <w:t>适用专业：生物学</w:t>
      </w:r>
    </w:p>
    <w:p>
      <w:pPr>
        <w:ind w:left="1260" w:leftChars="600"/>
        <w:rPr>
          <w:rFonts w:ascii="楷体_GB2312" w:hAnsi="宋体" w:eastAsia="楷体_GB2312"/>
          <w:b/>
          <w:sz w:val="30"/>
          <w:szCs w:val="30"/>
        </w:rPr>
      </w:pPr>
      <w:r>
        <w:rPr>
          <w:rFonts w:hint="eastAsia" w:ascii="楷体_GB2312" w:hAnsi="宋体" w:eastAsia="楷体_GB2312"/>
          <w:sz w:val="30"/>
          <w:szCs w:val="30"/>
        </w:rPr>
        <w:t>制订单位：</w:t>
      </w:r>
      <w:r>
        <w:rPr>
          <w:rFonts w:hint="eastAsia" w:ascii="楷体_GB2312" w:hAnsi="宋体" w:eastAsia="楷体_GB2312"/>
          <w:b/>
          <w:sz w:val="30"/>
          <w:szCs w:val="30"/>
        </w:rPr>
        <w:t>沈阳师范大学</w:t>
      </w:r>
    </w:p>
    <w:p>
      <w:pPr>
        <w:ind w:left="1260" w:leftChars="600"/>
        <w:rPr>
          <w:rFonts w:ascii="楷体_GB2312" w:hAnsi="宋体" w:eastAsia="楷体_GB2312"/>
          <w:sz w:val="30"/>
          <w:szCs w:val="30"/>
        </w:rPr>
      </w:pPr>
      <w:r>
        <w:rPr>
          <w:rFonts w:hint="eastAsia" w:ascii="楷体_GB2312" w:hAnsi="宋体" w:eastAsia="楷体_GB2312"/>
          <w:sz w:val="30"/>
          <w:szCs w:val="30"/>
        </w:rPr>
        <w:t>修订日期：</w:t>
      </w:r>
      <w:r>
        <w:rPr>
          <w:rFonts w:ascii="楷体_GB2312" w:hAnsi="宋体" w:eastAsia="楷体_GB2312"/>
          <w:sz w:val="30"/>
          <w:szCs w:val="30"/>
        </w:rPr>
        <w:t>20</w:t>
      </w:r>
      <w:r>
        <w:rPr>
          <w:rFonts w:hint="eastAsia" w:ascii="楷体_GB2312" w:hAnsi="宋体" w:eastAsia="楷体_GB2312"/>
          <w:sz w:val="30"/>
          <w:szCs w:val="30"/>
        </w:rPr>
        <w:t>2</w:t>
      </w:r>
      <w:r>
        <w:rPr>
          <w:rFonts w:hint="eastAsia" w:ascii="楷体_GB2312" w:hAnsi="宋体" w:eastAsia="楷体_GB2312"/>
          <w:sz w:val="30"/>
          <w:szCs w:val="30"/>
          <w:lang w:val="en-US" w:eastAsia="zh-CN"/>
        </w:rPr>
        <w:t>3</w:t>
      </w:r>
      <w:bookmarkStart w:id="0" w:name="_GoBack"/>
      <w:bookmarkEnd w:id="0"/>
      <w:r>
        <w:rPr>
          <w:rFonts w:hint="eastAsia" w:ascii="楷体_GB2312" w:hAnsi="宋体" w:eastAsia="楷体_GB2312"/>
          <w:sz w:val="30"/>
          <w:szCs w:val="30"/>
        </w:rPr>
        <w:t>年</w:t>
      </w:r>
      <w:r>
        <w:rPr>
          <w:rFonts w:ascii="楷体_GB2312" w:hAnsi="宋体" w:eastAsia="楷体_GB2312"/>
          <w:sz w:val="30"/>
          <w:szCs w:val="30"/>
        </w:rPr>
        <w:t>9</w:t>
      </w:r>
      <w:r>
        <w:rPr>
          <w:rFonts w:hint="eastAsia" w:ascii="楷体_GB2312" w:hAnsi="宋体" w:eastAsia="楷体_GB2312"/>
          <w:sz w:val="30"/>
          <w:szCs w:val="30"/>
        </w:rPr>
        <w:t>月</w:t>
      </w:r>
    </w:p>
    <w:p>
      <w:pPr>
        <w:jc w:val="center"/>
        <w:rPr>
          <w:rFonts w:ascii="宋体"/>
          <w:b/>
          <w:sz w:val="32"/>
        </w:rPr>
      </w:pPr>
    </w:p>
    <w:p>
      <w:pPr>
        <w:jc w:val="center"/>
        <w:rPr>
          <w:rFonts w:ascii="宋体"/>
          <w:b/>
          <w:sz w:val="32"/>
        </w:rPr>
      </w:pPr>
    </w:p>
    <w:p>
      <w:pPr>
        <w:jc w:val="center"/>
        <w:rPr>
          <w:rFonts w:ascii="宋体"/>
          <w:b/>
          <w:sz w:val="32"/>
        </w:rPr>
      </w:pPr>
    </w:p>
    <w:p>
      <w:pPr>
        <w:jc w:val="center"/>
        <w:rPr>
          <w:rFonts w:ascii="宋体"/>
          <w:b/>
          <w:sz w:val="32"/>
        </w:rPr>
      </w:pPr>
    </w:p>
    <w:p>
      <w:pPr>
        <w:jc w:val="center"/>
        <w:rPr>
          <w:rFonts w:ascii="楷体_GB2312" w:hAnsi="宋体" w:eastAsia="楷体_GB2312"/>
          <w:sz w:val="30"/>
          <w:szCs w:val="30"/>
        </w:rPr>
      </w:pPr>
      <w:r>
        <w:rPr>
          <w:rFonts w:hint="eastAsia" w:ascii="楷体_GB2312" w:hAnsi="宋体" w:eastAsia="楷体_GB2312"/>
          <w:sz w:val="30"/>
          <w:szCs w:val="30"/>
        </w:rPr>
        <w:t>《古生物学》考试大纲</w:t>
      </w:r>
    </w:p>
    <w:p>
      <w:pPr>
        <w:widowControl/>
        <w:spacing w:before="100" w:beforeAutospacing="1" w:after="100" w:afterAutospacing="1" w:line="360" w:lineRule="auto"/>
        <w:ind w:firstLine="420" w:firstLineChars="200"/>
        <w:jc w:val="left"/>
        <w:rPr>
          <w:rFonts w:ascii="楷体" w:hAnsi="楷体" w:eastAsia="楷体"/>
          <w:szCs w:val="21"/>
        </w:rPr>
      </w:pPr>
      <w:r>
        <w:rPr>
          <w:rFonts w:hint="eastAsia" w:ascii="楷体" w:hAnsi="楷体" w:eastAsia="楷体" w:cs="楷体"/>
          <w:szCs w:val="21"/>
        </w:rPr>
        <w:t>《古生物学》考试大纲适用于沈阳师范大学古生物学院生物学专业的硕士研究生入学考试。古生物学是研究地质历史时期生物界及其发展的一门学科。它主要内容包括古生物学的基本原理和概念、生物进化的理论、主要生物门类的分类和特征及地史分布等。要求考生能够系统地掌握生物学的基本原理、概念、生物进化理论及古生物学的应用，并对地质历史时期的主要化石门类有较深入的了解，并具有综合运用所学知识分析和解决问题的能力。</w:t>
      </w:r>
    </w:p>
    <w:p>
      <w:pPr>
        <w:spacing w:after="156" w:afterLines="50"/>
        <w:rPr>
          <w:rFonts w:ascii="黑体" w:hAnsi="黑体" w:eastAsia="黑体"/>
          <w:sz w:val="24"/>
        </w:rPr>
      </w:pPr>
      <w:r>
        <w:rPr>
          <w:rFonts w:hint="eastAsia" w:ascii="黑体" w:hAnsi="黑体" w:eastAsia="黑体"/>
          <w:sz w:val="24"/>
        </w:rPr>
        <w:t>一、考试形式和试卷结构</w:t>
      </w:r>
    </w:p>
    <w:p>
      <w:pPr>
        <w:widowControl/>
        <w:spacing w:line="360" w:lineRule="auto"/>
        <w:rPr>
          <w:rFonts w:ascii="楷体" w:hAnsi="楷体" w:eastAsia="楷体" w:cs="楷体"/>
          <w:szCs w:val="21"/>
        </w:rPr>
      </w:pPr>
      <w:r>
        <w:rPr>
          <w:rFonts w:cs="楷体" w:asciiTheme="minorEastAsia" w:hAnsiTheme="minorEastAsia" w:eastAsiaTheme="minorEastAsia"/>
          <w:szCs w:val="21"/>
        </w:rPr>
        <w:t xml:space="preserve">   </w:t>
      </w:r>
      <w:r>
        <w:rPr>
          <w:rFonts w:ascii="楷体" w:hAnsi="楷体" w:eastAsia="楷体" w:cs="楷体"/>
          <w:szCs w:val="21"/>
        </w:rPr>
        <w:t xml:space="preserve"> 1</w:t>
      </w:r>
      <w:r>
        <w:rPr>
          <w:rFonts w:hint="eastAsia" w:ascii="楷体" w:hAnsi="楷体" w:eastAsia="楷体" w:cs="楷体"/>
          <w:szCs w:val="21"/>
        </w:rPr>
        <w:t>、试卷满分及考试时间：本试卷满分为</w:t>
      </w:r>
      <w:r>
        <w:rPr>
          <w:rFonts w:ascii="楷体" w:hAnsi="楷体" w:eastAsia="楷体" w:cs="楷体"/>
          <w:szCs w:val="21"/>
        </w:rPr>
        <w:t>150</w:t>
      </w:r>
      <w:r>
        <w:rPr>
          <w:rFonts w:hint="eastAsia" w:ascii="楷体" w:hAnsi="楷体" w:eastAsia="楷体" w:cs="楷体"/>
          <w:szCs w:val="21"/>
        </w:rPr>
        <w:t>分，考试时间为</w:t>
      </w:r>
      <w:r>
        <w:rPr>
          <w:rFonts w:ascii="楷体" w:hAnsi="楷体" w:eastAsia="楷体" w:cs="楷体"/>
          <w:szCs w:val="21"/>
        </w:rPr>
        <w:t>180</w:t>
      </w:r>
      <w:r>
        <w:rPr>
          <w:rFonts w:hint="eastAsia" w:ascii="楷体" w:hAnsi="楷体" w:eastAsia="楷体" w:cs="楷体"/>
          <w:szCs w:val="21"/>
        </w:rPr>
        <w:t>分钟。</w:t>
      </w:r>
    </w:p>
    <w:p>
      <w:pPr>
        <w:widowControl/>
        <w:adjustRightInd w:val="0"/>
        <w:snapToGrid w:val="0"/>
        <w:spacing w:line="360" w:lineRule="auto"/>
        <w:rPr>
          <w:rFonts w:ascii="楷体" w:hAnsi="楷体" w:eastAsia="楷体" w:cs="楷体"/>
          <w:szCs w:val="21"/>
        </w:rPr>
      </w:pPr>
      <w:r>
        <w:rPr>
          <w:rFonts w:ascii="楷体" w:hAnsi="楷体" w:eastAsia="楷体" w:cs="楷体"/>
          <w:szCs w:val="21"/>
        </w:rPr>
        <w:t xml:space="preserve">    2</w:t>
      </w:r>
      <w:r>
        <w:rPr>
          <w:rFonts w:hint="eastAsia" w:ascii="楷体" w:hAnsi="楷体" w:eastAsia="楷体" w:cs="楷体"/>
          <w:szCs w:val="21"/>
        </w:rPr>
        <w:t>、答卷方式：闭卷，笔试。</w:t>
      </w:r>
    </w:p>
    <w:p>
      <w:pPr>
        <w:widowControl/>
        <w:adjustRightInd w:val="0"/>
        <w:snapToGrid w:val="0"/>
        <w:spacing w:line="360" w:lineRule="auto"/>
        <w:ind w:firstLine="420" w:firstLineChars="200"/>
        <w:jc w:val="left"/>
        <w:rPr>
          <w:rFonts w:ascii="楷体" w:hAnsi="楷体" w:eastAsia="楷体" w:cs="楷体"/>
          <w:szCs w:val="21"/>
        </w:rPr>
      </w:pPr>
      <w:r>
        <w:rPr>
          <w:rFonts w:ascii="楷体" w:hAnsi="楷体" w:eastAsia="楷体" w:cs="楷体"/>
          <w:szCs w:val="21"/>
        </w:rPr>
        <w:t>3</w:t>
      </w:r>
      <w:r>
        <w:rPr>
          <w:rFonts w:hint="eastAsia" w:ascii="楷体" w:hAnsi="楷体" w:eastAsia="楷体" w:cs="楷体"/>
          <w:szCs w:val="21"/>
        </w:rPr>
        <w:t>、试卷结构：填空20分，判断20分，名词解释2</w:t>
      </w:r>
      <w:r>
        <w:rPr>
          <w:rFonts w:ascii="楷体" w:hAnsi="楷体" w:eastAsia="楷体" w:cs="楷体"/>
          <w:szCs w:val="21"/>
        </w:rPr>
        <w:t>0</w:t>
      </w:r>
      <w:r>
        <w:rPr>
          <w:rFonts w:hint="eastAsia" w:ascii="楷体" w:hAnsi="楷体" w:eastAsia="楷体" w:cs="楷体"/>
          <w:szCs w:val="21"/>
        </w:rPr>
        <w:t>分，简答题4</w:t>
      </w:r>
      <w:r>
        <w:rPr>
          <w:rFonts w:ascii="楷体" w:hAnsi="楷体" w:eastAsia="楷体" w:cs="楷体"/>
          <w:szCs w:val="21"/>
        </w:rPr>
        <w:t>0</w:t>
      </w:r>
      <w:r>
        <w:rPr>
          <w:rFonts w:hint="eastAsia" w:ascii="楷体" w:hAnsi="楷体" w:eastAsia="楷体" w:cs="楷体"/>
          <w:szCs w:val="21"/>
        </w:rPr>
        <w:t>分，论述题5</w:t>
      </w:r>
      <w:r>
        <w:rPr>
          <w:rFonts w:ascii="楷体" w:hAnsi="楷体" w:eastAsia="楷体" w:cs="楷体"/>
          <w:szCs w:val="21"/>
        </w:rPr>
        <w:t>0</w:t>
      </w:r>
      <w:r>
        <w:rPr>
          <w:rFonts w:hint="eastAsia" w:ascii="楷体" w:hAnsi="楷体" w:eastAsia="楷体" w:cs="楷体"/>
          <w:szCs w:val="21"/>
        </w:rPr>
        <w:t>分。</w:t>
      </w:r>
    </w:p>
    <w:p>
      <w:pPr>
        <w:spacing w:after="156" w:afterLines="50"/>
        <w:rPr>
          <w:rFonts w:ascii="黑体" w:hAnsi="黑体" w:eastAsia="黑体"/>
          <w:sz w:val="24"/>
        </w:rPr>
      </w:pPr>
      <w:r>
        <w:rPr>
          <w:rFonts w:hint="eastAsia" w:ascii="黑体" w:hAnsi="黑体" w:eastAsia="黑体"/>
          <w:sz w:val="24"/>
        </w:rPr>
        <w:t>二、考试内容：</w:t>
      </w:r>
    </w:p>
    <w:p>
      <w:pPr>
        <w:widowControl/>
        <w:adjustRightInd w:val="0"/>
        <w:snapToGrid w:val="0"/>
        <w:spacing w:line="360" w:lineRule="auto"/>
        <w:jc w:val="left"/>
        <w:rPr>
          <w:rFonts w:ascii="楷体" w:hAnsi="楷体" w:eastAsia="楷体" w:cs="楷体"/>
          <w:szCs w:val="21"/>
        </w:rPr>
      </w:pPr>
      <w:r>
        <w:rPr>
          <w:rFonts w:ascii="楷体" w:hAnsi="楷体" w:eastAsia="楷体" w:cs="楷体"/>
          <w:szCs w:val="21"/>
        </w:rPr>
        <w:t>（</w:t>
      </w:r>
      <w:r>
        <w:rPr>
          <w:rFonts w:hint="eastAsia" w:ascii="楷体" w:hAnsi="楷体" w:eastAsia="楷体" w:cs="楷体"/>
          <w:szCs w:val="21"/>
        </w:rPr>
        <w:t>一</w:t>
      </w:r>
      <w:r>
        <w:rPr>
          <w:rFonts w:ascii="楷体" w:hAnsi="楷体" w:eastAsia="楷体" w:cs="楷体"/>
          <w:szCs w:val="21"/>
        </w:rPr>
        <w:t>）</w:t>
      </w:r>
      <w:r>
        <w:rPr>
          <w:rFonts w:hint="eastAsia" w:ascii="楷体" w:hAnsi="楷体" w:eastAsia="楷体" w:cs="楷体"/>
          <w:szCs w:val="21"/>
        </w:rPr>
        <w:t>古生物学基本原理和概念</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1．古生物学的定义、研究内容、研究意义和研究对象。</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2. 化石及其保存条件、保存类型和化石的石化作用。</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3. 生物的系统与分类：生物分类单位、分类原则和方法以及古生物学命名法则等。</w:t>
      </w:r>
    </w:p>
    <w:p>
      <w:pPr>
        <w:widowControl/>
        <w:adjustRightInd w:val="0"/>
        <w:snapToGrid w:val="0"/>
        <w:spacing w:line="360" w:lineRule="auto"/>
        <w:jc w:val="left"/>
        <w:rPr>
          <w:rFonts w:ascii="楷体" w:hAnsi="楷体" w:eastAsia="楷体" w:cs="楷体"/>
          <w:szCs w:val="21"/>
        </w:rPr>
      </w:pPr>
      <w:r>
        <w:rPr>
          <w:rFonts w:hint="eastAsia" w:ascii="楷体" w:hAnsi="楷体" w:eastAsia="楷体" w:cs="楷体"/>
          <w:szCs w:val="21"/>
        </w:rPr>
        <w:t>（二）生物演化</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1．生命的起源与有机体的发展。</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2. 生物进化的基本概念和主要进化理论：</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1）生物的微观进化：居群、特化、适应、适应辐射、适应趋同、突变、自然选择、生存竞争、间断平衡论等。</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2）生物的宏观进化：物种、物种的形成、生物宏观进化的方式、平行进化、进化的不可逆性等。</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3）生物的绝灭与复苏：集群绝灭及显生宙五大绝灭时间、背景绝灭、生物的复苏等。</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4）达尔文进化论的主要内容和发展历程。</w:t>
      </w:r>
    </w:p>
    <w:p>
      <w:pPr>
        <w:widowControl/>
        <w:adjustRightInd w:val="0"/>
        <w:snapToGrid w:val="0"/>
        <w:spacing w:line="360" w:lineRule="auto"/>
        <w:jc w:val="left"/>
        <w:rPr>
          <w:rFonts w:ascii="楷体" w:hAnsi="楷体" w:eastAsia="楷体" w:cs="楷体"/>
          <w:szCs w:val="21"/>
        </w:rPr>
      </w:pPr>
      <w:r>
        <w:rPr>
          <w:rFonts w:ascii="楷体" w:hAnsi="楷体" w:eastAsia="楷体" w:cs="楷体"/>
          <w:szCs w:val="21"/>
        </w:rPr>
        <w:t>（</w:t>
      </w:r>
      <w:r>
        <w:rPr>
          <w:rFonts w:hint="eastAsia" w:ascii="楷体" w:hAnsi="楷体" w:eastAsia="楷体" w:cs="楷体"/>
          <w:szCs w:val="21"/>
        </w:rPr>
        <w:t>三</w:t>
      </w:r>
      <w:r>
        <w:rPr>
          <w:rFonts w:ascii="楷体" w:hAnsi="楷体" w:eastAsia="楷体" w:cs="楷体"/>
          <w:szCs w:val="21"/>
        </w:rPr>
        <w:t>）</w:t>
      </w:r>
      <w:r>
        <w:rPr>
          <w:rFonts w:hint="eastAsia" w:ascii="楷体" w:hAnsi="楷体" w:eastAsia="楷体" w:cs="楷体"/>
          <w:szCs w:val="21"/>
        </w:rPr>
        <w:t>古生物学的应用</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1．生物地层学：生物地层学的基本概念、研究内容和目的，生物带的划分和对比。</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2. 古生物地理学：古地理学的基本概念、研究方法、研究内容和目的，古生物地理区划，大陆漂移学说及板块构造理论。</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3. 古生态学：古生态学的基本概念、研究方法、研究内容和目的。</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4. 古气候学：古气候学的基本概念、研究方法、研究内容和目的。</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5. 埋藏学：埋藏学的基本概念、研究方法、研究内容和目的，原地埋藏和异地埋藏。</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6. 古生物学与地质年代：在地层划分对比中的应用，地质年代和年代地层。</w:t>
      </w:r>
    </w:p>
    <w:p>
      <w:pPr>
        <w:widowControl/>
        <w:adjustRightInd w:val="0"/>
        <w:snapToGrid w:val="0"/>
        <w:spacing w:line="360" w:lineRule="auto"/>
        <w:jc w:val="left"/>
        <w:rPr>
          <w:rFonts w:ascii="楷体" w:hAnsi="楷体" w:eastAsia="楷体" w:cs="楷体"/>
          <w:szCs w:val="21"/>
        </w:rPr>
      </w:pPr>
      <w:r>
        <w:rPr>
          <w:rFonts w:hint="eastAsia" w:ascii="楷体" w:hAnsi="楷体" w:eastAsia="楷体" w:cs="楷体"/>
          <w:szCs w:val="21"/>
        </w:rPr>
        <w:t>（四）古无脊椎动物</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1.原生动物门：</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1）原生动物概念及分类；</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2）有孔虫体的一般特征、分类依据、生态及地史分布；</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3）䗴类的壳体结构和构造、演化及地史分布。</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2．腔肠动物门：</w:t>
      </w:r>
    </w:p>
    <w:p>
      <w:pPr>
        <w:widowControl/>
        <w:adjustRightInd w:val="0"/>
        <w:snapToGrid w:val="0"/>
        <w:spacing w:line="360" w:lineRule="auto"/>
        <w:ind w:firstLine="420" w:firstLineChars="200"/>
        <w:jc w:val="left"/>
        <w:rPr>
          <w:rFonts w:ascii="楷体" w:hAnsi="楷体" w:eastAsia="楷体" w:cs="楷体"/>
          <w:szCs w:val="21"/>
        </w:rPr>
      </w:pPr>
      <w:r>
        <w:rPr>
          <w:rFonts w:hint="eastAsia" w:eastAsia="楷体" w:cs="楷体" w:asciiTheme="minorEastAsia" w:hAnsiTheme="minorEastAsia"/>
          <w:szCs w:val="21"/>
        </w:rPr>
        <w:t>  </w:t>
      </w:r>
      <w:r>
        <w:rPr>
          <w:rFonts w:hint="eastAsia" w:ascii="楷体" w:hAnsi="楷体" w:eastAsia="楷体" w:cs="楷体"/>
          <w:szCs w:val="21"/>
        </w:rPr>
        <w:t xml:space="preserve"> 1）腔肠动物的一般特征及分类；</w:t>
      </w:r>
    </w:p>
    <w:p>
      <w:pPr>
        <w:widowControl/>
        <w:adjustRightInd w:val="0"/>
        <w:snapToGrid w:val="0"/>
        <w:spacing w:line="360" w:lineRule="auto"/>
        <w:ind w:firstLine="420" w:firstLineChars="200"/>
        <w:jc w:val="left"/>
        <w:rPr>
          <w:rFonts w:ascii="楷体" w:hAnsi="楷体" w:eastAsia="楷体" w:cs="楷体"/>
          <w:szCs w:val="21"/>
        </w:rPr>
      </w:pPr>
      <w:r>
        <w:rPr>
          <w:rFonts w:hint="eastAsia" w:eastAsia="楷体" w:cs="楷体" w:asciiTheme="minorEastAsia" w:hAnsiTheme="minorEastAsia"/>
          <w:szCs w:val="21"/>
        </w:rPr>
        <w:t>  </w:t>
      </w:r>
      <w:r>
        <w:rPr>
          <w:rFonts w:hint="eastAsia" w:ascii="楷体" w:hAnsi="楷体" w:eastAsia="楷体" w:cs="楷体"/>
          <w:szCs w:val="21"/>
        </w:rPr>
        <w:t xml:space="preserve"> 2）四射珊瑚亚纲的骨骼基本构造，演化趋势及地史分布；</w:t>
      </w:r>
    </w:p>
    <w:p>
      <w:pPr>
        <w:widowControl/>
        <w:adjustRightInd w:val="0"/>
        <w:snapToGrid w:val="0"/>
        <w:spacing w:line="360" w:lineRule="auto"/>
        <w:ind w:firstLine="420" w:firstLineChars="200"/>
        <w:jc w:val="left"/>
        <w:rPr>
          <w:rFonts w:ascii="楷体" w:hAnsi="楷体" w:eastAsia="楷体" w:cs="楷体"/>
          <w:szCs w:val="21"/>
        </w:rPr>
      </w:pPr>
      <w:r>
        <w:rPr>
          <w:rFonts w:hint="eastAsia" w:eastAsia="楷体" w:cs="楷体" w:asciiTheme="minorEastAsia" w:hAnsiTheme="minorEastAsia"/>
          <w:szCs w:val="21"/>
        </w:rPr>
        <w:t>  </w:t>
      </w:r>
      <w:r>
        <w:rPr>
          <w:rFonts w:hint="eastAsia" w:ascii="楷体" w:hAnsi="楷体" w:eastAsia="楷体" w:cs="楷体"/>
          <w:szCs w:val="21"/>
        </w:rPr>
        <w:t xml:space="preserve"> 3）横板珊瑚的一般征及其与四射珊瑚的区别，地史分布；</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4．软体动物门：</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1）一般特征及分类；</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2）腹足纲的一般特征、外壳的基本构造及生态和地史分布；</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3）双壳纲的一般特征、外壳的基本构造、分类依据；生态、演化与分类的关系；地史分布；</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4）头足纲的一般特征和壳体特征、缝合线类型、分类（到亚纲）、生态，以及地质历程及演化趋势；</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5．腕足动物门：</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1）腕足动物的一般特征；</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2）腕足动物壳体构造；</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3）腕足动物的分类；</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4）腕足动物的生态，演化趋向地史分布。</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5）腕足动物与双壳纲的壳体区别。</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6.节肢动物门：</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1） 一般特征及分类；</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2）三叶虫纲的基本特征、演化趋向、生态和地史分布。</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3）昆虫纲的基本特征、变态发育类型、生态和地史。</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7．棘皮动物门：</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1）海百合纲的一般特征及硬体构造；分类依据；演化趋向，生态及地史分布；</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2）海胆纲一般特征、演化及地史分布；</w:t>
      </w:r>
    </w:p>
    <w:p>
      <w:pPr>
        <w:widowControl/>
        <w:adjustRightInd w:val="0"/>
        <w:snapToGrid w:val="0"/>
        <w:spacing w:line="360" w:lineRule="auto"/>
        <w:ind w:firstLine="840" w:firstLineChars="400"/>
        <w:jc w:val="left"/>
        <w:rPr>
          <w:rFonts w:ascii="楷体" w:hAnsi="楷体" w:eastAsia="楷体" w:cs="楷体"/>
          <w:szCs w:val="21"/>
        </w:rPr>
      </w:pPr>
      <w:r>
        <w:rPr>
          <w:rFonts w:hint="eastAsia" w:ascii="楷体" w:hAnsi="楷体" w:eastAsia="楷体" w:cs="楷体"/>
          <w:szCs w:val="21"/>
        </w:rPr>
        <w:t>3）海星纲和海蛇尾纲的形态学特征及地史分布。</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8．笔石动物的一般特征、笔石体的构造、繁殖和发育、分类、生态、演化趋向以及地史分布。</w:t>
      </w:r>
    </w:p>
    <w:p>
      <w:pPr>
        <w:widowControl/>
        <w:adjustRightInd w:val="0"/>
        <w:snapToGrid w:val="0"/>
        <w:spacing w:line="360" w:lineRule="auto"/>
        <w:jc w:val="left"/>
        <w:rPr>
          <w:rFonts w:ascii="楷体" w:hAnsi="楷体" w:eastAsia="楷体" w:cs="楷体"/>
          <w:szCs w:val="21"/>
        </w:rPr>
      </w:pPr>
      <w:r>
        <w:rPr>
          <w:rFonts w:hint="eastAsia" w:ascii="楷体" w:hAnsi="楷体" w:eastAsia="楷体" w:cs="楷体"/>
          <w:szCs w:val="21"/>
        </w:rPr>
        <w:t>（五）古脊椎动物</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1．脊索动物的一般特征（侧重与无脊椎动物的区别）。</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2．脊索动物门的分类和脊索动物的起源。</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3．鱼形动物一般特征、演化趋势及鱼类与四足动物的关系。</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4．两栖纲的一般特征及进化意义。</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5．爬行纲和鸟纲：</w:t>
      </w:r>
    </w:p>
    <w:p>
      <w:pPr>
        <w:widowControl/>
        <w:adjustRightInd w:val="0"/>
        <w:snapToGrid w:val="0"/>
        <w:spacing w:line="360" w:lineRule="auto"/>
        <w:ind w:firstLine="630" w:firstLineChars="300"/>
        <w:jc w:val="left"/>
        <w:rPr>
          <w:rFonts w:ascii="楷体" w:hAnsi="楷体" w:eastAsia="楷体" w:cs="楷体"/>
          <w:szCs w:val="21"/>
        </w:rPr>
      </w:pPr>
      <w:r>
        <w:rPr>
          <w:rFonts w:hint="eastAsia" w:ascii="楷体" w:hAnsi="楷体" w:eastAsia="楷体" w:cs="楷体"/>
          <w:szCs w:val="21"/>
        </w:rPr>
        <w:t>1）一般特征及在进化上的意义；</w:t>
      </w:r>
    </w:p>
    <w:p>
      <w:pPr>
        <w:widowControl/>
        <w:adjustRightInd w:val="0"/>
        <w:snapToGrid w:val="0"/>
        <w:spacing w:line="360" w:lineRule="auto"/>
        <w:ind w:firstLine="630" w:firstLineChars="300"/>
        <w:jc w:val="left"/>
        <w:rPr>
          <w:rFonts w:ascii="楷体" w:hAnsi="楷体" w:eastAsia="楷体" w:cs="楷体"/>
          <w:szCs w:val="21"/>
        </w:rPr>
      </w:pPr>
      <w:r>
        <w:rPr>
          <w:rFonts w:hint="eastAsia" w:ascii="楷体" w:hAnsi="楷体" w:eastAsia="楷体" w:cs="楷体"/>
          <w:szCs w:val="21"/>
        </w:rPr>
        <w:t>2）羊膜卵的基本结构及进化意义；</w:t>
      </w:r>
    </w:p>
    <w:p>
      <w:pPr>
        <w:widowControl/>
        <w:adjustRightInd w:val="0"/>
        <w:snapToGrid w:val="0"/>
        <w:spacing w:line="360" w:lineRule="auto"/>
        <w:ind w:firstLine="630" w:firstLineChars="300"/>
        <w:jc w:val="left"/>
        <w:rPr>
          <w:rFonts w:ascii="楷体" w:hAnsi="楷体" w:eastAsia="楷体" w:cs="楷体"/>
          <w:szCs w:val="21"/>
        </w:rPr>
      </w:pPr>
      <w:r>
        <w:rPr>
          <w:rFonts w:hint="eastAsia" w:ascii="楷体" w:hAnsi="楷体" w:eastAsia="楷体" w:cs="楷体"/>
          <w:szCs w:val="21"/>
        </w:rPr>
        <w:t>3）恐龙的基本分类；</w:t>
      </w:r>
    </w:p>
    <w:p>
      <w:pPr>
        <w:widowControl/>
        <w:adjustRightInd w:val="0"/>
        <w:snapToGrid w:val="0"/>
        <w:spacing w:line="360" w:lineRule="auto"/>
        <w:ind w:firstLine="630" w:firstLineChars="300"/>
        <w:jc w:val="left"/>
        <w:rPr>
          <w:rFonts w:ascii="楷体" w:hAnsi="楷体" w:eastAsia="楷体" w:cs="楷体"/>
          <w:szCs w:val="21"/>
        </w:rPr>
      </w:pPr>
      <w:r>
        <w:rPr>
          <w:rFonts w:hint="eastAsia" w:ascii="楷体" w:hAnsi="楷体" w:eastAsia="楷体" w:cs="楷体"/>
          <w:szCs w:val="21"/>
        </w:rPr>
        <w:t>4）鸟类起源和飞行起源。</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6．哺乳动物纲：一般特征及分类；有胎盘类动物分目及相互关系。</w:t>
      </w:r>
    </w:p>
    <w:p>
      <w:pPr>
        <w:widowControl/>
        <w:adjustRightInd w:val="0"/>
        <w:snapToGrid w:val="0"/>
        <w:spacing w:line="360" w:lineRule="auto"/>
        <w:jc w:val="left"/>
        <w:rPr>
          <w:rFonts w:ascii="楷体" w:hAnsi="楷体" w:eastAsia="楷体" w:cs="楷体"/>
          <w:szCs w:val="21"/>
        </w:rPr>
      </w:pPr>
      <w:r>
        <w:rPr>
          <w:rFonts w:hint="eastAsia" w:ascii="楷体" w:hAnsi="楷体" w:eastAsia="楷体" w:cs="楷体"/>
          <w:szCs w:val="21"/>
        </w:rPr>
        <w:t>（六）古植物</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1．低等植物的一般特征、分类、化石记录及其地质意义。</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2．高等植物（维管植物）：</w:t>
      </w:r>
    </w:p>
    <w:p>
      <w:pPr>
        <w:widowControl/>
        <w:adjustRightInd w:val="0"/>
        <w:snapToGrid w:val="0"/>
        <w:spacing w:line="360" w:lineRule="auto"/>
        <w:ind w:firstLine="630" w:firstLineChars="300"/>
        <w:jc w:val="left"/>
        <w:rPr>
          <w:rFonts w:ascii="楷体" w:hAnsi="楷体" w:eastAsia="楷体" w:cs="楷体"/>
          <w:szCs w:val="21"/>
        </w:rPr>
      </w:pPr>
      <w:r>
        <w:rPr>
          <w:rFonts w:hint="eastAsia" w:ascii="楷体" w:hAnsi="楷体" w:eastAsia="楷体" w:cs="楷体"/>
          <w:szCs w:val="21"/>
        </w:rPr>
        <w:t>1）蕨类植物一般特征、分类及地史分布；</w:t>
      </w:r>
    </w:p>
    <w:p>
      <w:pPr>
        <w:widowControl/>
        <w:adjustRightInd w:val="0"/>
        <w:snapToGrid w:val="0"/>
        <w:spacing w:line="360" w:lineRule="auto"/>
        <w:ind w:firstLine="630" w:firstLineChars="300"/>
        <w:jc w:val="left"/>
        <w:rPr>
          <w:rFonts w:ascii="楷体" w:hAnsi="楷体" w:eastAsia="楷体" w:cs="楷体"/>
          <w:szCs w:val="21"/>
        </w:rPr>
      </w:pPr>
      <w:r>
        <w:rPr>
          <w:rFonts w:hint="eastAsia" w:ascii="楷体" w:hAnsi="楷体" w:eastAsia="楷体" w:cs="楷体"/>
          <w:szCs w:val="21"/>
        </w:rPr>
        <w:t>2）裸子植物一般特征、分类及地史分布；</w:t>
      </w:r>
    </w:p>
    <w:p>
      <w:pPr>
        <w:widowControl/>
        <w:adjustRightInd w:val="0"/>
        <w:snapToGrid w:val="0"/>
        <w:spacing w:line="360" w:lineRule="auto"/>
        <w:ind w:firstLine="630" w:firstLineChars="300"/>
        <w:jc w:val="left"/>
        <w:rPr>
          <w:rFonts w:ascii="楷体" w:hAnsi="楷体" w:eastAsia="楷体" w:cs="楷体"/>
          <w:szCs w:val="21"/>
        </w:rPr>
      </w:pPr>
      <w:r>
        <w:rPr>
          <w:rFonts w:hint="eastAsia" w:ascii="楷体" w:hAnsi="楷体" w:eastAsia="楷体" w:cs="楷体"/>
          <w:szCs w:val="21"/>
        </w:rPr>
        <w:t>3）被子植物的一般特征、分类及地史分布；</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3．植物界演化的主要阶段。</w:t>
      </w:r>
    </w:p>
    <w:p>
      <w:pPr>
        <w:widowControl/>
        <w:adjustRightInd w:val="0"/>
        <w:snapToGrid w:val="0"/>
        <w:spacing w:line="360" w:lineRule="auto"/>
        <w:jc w:val="left"/>
        <w:rPr>
          <w:rFonts w:ascii="楷体" w:hAnsi="楷体" w:eastAsia="楷体" w:cs="楷体"/>
          <w:szCs w:val="21"/>
        </w:rPr>
      </w:pPr>
      <w:r>
        <w:rPr>
          <w:rFonts w:hint="eastAsia" w:ascii="楷体" w:hAnsi="楷体" w:eastAsia="楷体" w:cs="楷体"/>
          <w:szCs w:val="21"/>
        </w:rPr>
        <w:t>（七）遗迹化石：遗迹化石的基本概念、基本类型及在地层学中的应用。</w:t>
      </w:r>
    </w:p>
    <w:p>
      <w:pPr>
        <w:spacing w:after="156" w:afterLines="50" w:line="360" w:lineRule="auto"/>
        <w:rPr>
          <w:rFonts w:ascii="黑体" w:hAnsi="黑体" w:eastAsia="黑体"/>
          <w:sz w:val="24"/>
        </w:rPr>
      </w:pPr>
      <w:r>
        <w:rPr>
          <w:rFonts w:hint="eastAsia" w:cs="楷体" w:asciiTheme="minorEastAsia" w:hAnsiTheme="minorEastAsia" w:eastAsiaTheme="minorEastAsia"/>
          <w:szCs w:val="21"/>
        </w:rPr>
        <w:t xml:space="preserve">  </w:t>
      </w:r>
      <w:r>
        <w:rPr>
          <w:rFonts w:hint="eastAsia" w:ascii="黑体" w:hAnsi="黑体" w:eastAsia="黑体"/>
          <w:sz w:val="24"/>
        </w:rPr>
        <w:t>四、参考书目</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1、《古生物学》 童金南、殷鸿福，高等教育出版社</w:t>
      </w:r>
    </w:p>
    <w:p>
      <w:pPr>
        <w:widowControl/>
        <w:adjustRightInd w:val="0"/>
        <w:snapToGrid w:val="0"/>
        <w:spacing w:line="360" w:lineRule="auto"/>
        <w:ind w:firstLine="420" w:firstLineChars="200"/>
        <w:jc w:val="left"/>
        <w:rPr>
          <w:rFonts w:ascii="楷体" w:hAnsi="楷体" w:eastAsia="楷体" w:cs="楷体"/>
          <w:szCs w:val="21"/>
        </w:rPr>
      </w:pPr>
      <w:r>
        <w:rPr>
          <w:rFonts w:hint="eastAsia" w:ascii="楷体" w:hAnsi="楷体" w:eastAsia="楷体" w:cs="楷体"/>
          <w:szCs w:val="21"/>
        </w:rPr>
        <w:t>2、《古生物学导论》 孙跃武、刘鹏举，地质出版社</w:t>
      </w:r>
    </w:p>
    <w:p>
      <w:pPr>
        <w:widowControl/>
        <w:adjustRightInd w:val="0"/>
        <w:snapToGrid w:val="0"/>
        <w:spacing w:line="360" w:lineRule="auto"/>
        <w:jc w:val="left"/>
        <w:rPr>
          <w:rFonts w:cs="楷体" w:asciiTheme="minorEastAsia" w:hAnsiTheme="minorEastAsia" w:eastAsiaTheme="minor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UwZTVlMmU5MTM4NzZlNmVkYWE2Zjc0YzEzNGY0ZTgifQ=="/>
  </w:docVars>
  <w:rsids>
    <w:rsidRoot w:val="00004222"/>
    <w:rsid w:val="00004222"/>
    <w:rsid w:val="0010187B"/>
    <w:rsid w:val="00186621"/>
    <w:rsid w:val="001F65A8"/>
    <w:rsid w:val="00202B6F"/>
    <w:rsid w:val="0024111F"/>
    <w:rsid w:val="002421E6"/>
    <w:rsid w:val="002F69D5"/>
    <w:rsid w:val="0032583F"/>
    <w:rsid w:val="003E2480"/>
    <w:rsid w:val="003F698E"/>
    <w:rsid w:val="005175AF"/>
    <w:rsid w:val="005218CE"/>
    <w:rsid w:val="005D5EC8"/>
    <w:rsid w:val="00607A8A"/>
    <w:rsid w:val="00682825"/>
    <w:rsid w:val="00862987"/>
    <w:rsid w:val="008D084A"/>
    <w:rsid w:val="00972F9A"/>
    <w:rsid w:val="00AD1BC7"/>
    <w:rsid w:val="00B24FEA"/>
    <w:rsid w:val="00B34A45"/>
    <w:rsid w:val="00C306A9"/>
    <w:rsid w:val="00C35665"/>
    <w:rsid w:val="00C8158B"/>
    <w:rsid w:val="00CA6B33"/>
    <w:rsid w:val="00CC0BB2"/>
    <w:rsid w:val="00D40577"/>
    <w:rsid w:val="00D82445"/>
    <w:rsid w:val="00DD2852"/>
    <w:rsid w:val="00DD56AF"/>
    <w:rsid w:val="00E161A0"/>
    <w:rsid w:val="00F97CF3"/>
    <w:rsid w:val="00FB65F5"/>
    <w:rsid w:val="6BDB2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7"/>
    <w:qFormat/>
    <w:uiPriority w:val="99"/>
    <w:pPr>
      <w:keepNext/>
      <w:keepLines/>
      <w:spacing w:before="260" w:after="260" w:line="416" w:lineRule="auto"/>
      <w:outlineLvl w:val="1"/>
    </w:pPr>
    <w:rPr>
      <w:rFonts w:ascii="Cambria" w:hAnsi="Cambria"/>
      <w:b/>
      <w:bCs/>
      <w:kern w:val="0"/>
      <w:sz w:val="32"/>
      <w:szCs w:val="32"/>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2 Char"/>
    <w:basedOn w:val="6"/>
    <w:link w:val="2"/>
    <w:qFormat/>
    <w:uiPriority w:val="99"/>
    <w:rPr>
      <w:rFonts w:ascii="Cambria" w:hAnsi="Cambria" w:eastAsia="宋体" w:cs="Times New Roman"/>
      <w:b/>
      <w:bCs/>
      <w:kern w:val="0"/>
      <w:sz w:val="32"/>
      <w:szCs w:val="32"/>
    </w:rPr>
  </w:style>
  <w:style w:type="character" w:customStyle="1" w:styleId="8">
    <w:name w:val="页眉 Char"/>
    <w:basedOn w:val="6"/>
    <w:link w:val="4"/>
    <w:uiPriority w:val="99"/>
    <w:rPr>
      <w:rFonts w:ascii="Times New Roman" w:hAnsi="Times New Roman" w:eastAsia="宋体" w:cs="Times New Roman"/>
      <w:sz w:val="18"/>
      <w:szCs w:val="18"/>
    </w:rPr>
  </w:style>
  <w:style w:type="character" w:customStyle="1" w:styleId="9">
    <w:name w:val="页脚 Char"/>
    <w:basedOn w:val="6"/>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293</Words>
  <Characters>1674</Characters>
  <Lines>13</Lines>
  <Paragraphs>3</Paragraphs>
  <TotalTime>285</TotalTime>
  <ScaleCrop>false</ScaleCrop>
  <LinksUpToDate>false</LinksUpToDate>
  <CharactersWithSpaces>1964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2022-09-01T04:35:00Z</dcterms:created>
  <dc:creator>Windows 用户</dc:creator>
  <cp:lastModifiedBy>Administrator</cp:lastModifiedBy>
  <dcterms:modified xsi:type="dcterms:W3CDTF">2023-09-08T07:17:17Z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4733DD63A75343F1A12D9718B4068026_12</vt:lpwstr>
  </property>
</Properties>
</file>