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8A449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《学前教育学》考试大纲</w:t>
      </w:r>
    </w:p>
    <w:p w14:paraId="7AEA44E7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适用专业：040105 学前教育学</w:t>
      </w:r>
    </w:p>
    <w:p w14:paraId="6EF462F0">
      <w:pPr>
        <w:tabs>
          <w:tab w:val="center" w:pos="4153"/>
          <w:tab w:val="left" w:pos="6450"/>
        </w:tabs>
        <w:jc w:val="left"/>
        <w:rPr>
          <w:rFonts w:hint="eastAsia" w:ascii="华文楷体" w:hAnsi="华文楷体" w:eastAsia="华文楷体"/>
          <w:b/>
          <w:szCs w:val="21"/>
        </w:rPr>
      </w:pPr>
      <w:r>
        <w:rPr>
          <w:rFonts w:ascii="华文楷体" w:hAnsi="华文楷体" w:eastAsia="华文楷体"/>
          <w:b/>
          <w:szCs w:val="21"/>
        </w:rPr>
        <w:tab/>
      </w:r>
      <w:r>
        <w:rPr>
          <w:rFonts w:ascii="华文楷体" w:hAnsi="华文楷体" w:eastAsia="华文楷体"/>
          <w:b/>
          <w:szCs w:val="21"/>
        </w:rPr>
        <w:tab/>
      </w:r>
    </w:p>
    <w:p w14:paraId="365F70CD">
      <w:pPr>
        <w:tabs>
          <w:tab w:val="center" w:pos="4153"/>
          <w:tab w:val="left" w:pos="6450"/>
        </w:tabs>
        <w:jc w:val="left"/>
        <w:rPr>
          <w:rFonts w:hint="eastAsia" w:ascii="华文楷体" w:hAnsi="华文楷体" w:eastAsia="华文楷体"/>
          <w:b/>
          <w:szCs w:val="21"/>
        </w:rPr>
      </w:pPr>
    </w:p>
    <w:p w14:paraId="492635E3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  <w:b/>
        </w:rPr>
      </w:pPr>
      <w:r>
        <w:rPr>
          <w:rFonts w:hint="eastAsia"/>
          <w:b/>
        </w:rPr>
        <w:t>I考试目标及要求</w:t>
      </w:r>
    </w:p>
    <w:p w14:paraId="6DE3A33C">
      <w:pPr>
        <w:widowControl/>
        <w:snapToGrid w:val="0"/>
        <w:spacing w:line="520" w:lineRule="exact"/>
        <w:ind w:firstLine="480" w:firstLineChars="200"/>
        <w:rPr>
          <w:rFonts w:hint="eastAsia" w:ascii="仿宋_GB2312" w:hAnsi="华文仿宋" w:eastAsia="仿宋_GB2312"/>
          <w:kern w:val="0"/>
          <w:sz w:val="28"/>
          <w:szCs w:val="28"/>
        </w:rPr>
      </w:pPr>
      <w:r>
        <w:rPr>
          <w:rFonts w:hint="eastAsia" w:ascii="宋体" w:hAnsi="宋体" w:cs="宋体"/>
          <w:sz w:val="24"/>
        </w:rPr>
        <w:t>学前教育学是研究有关学前教育基本现象、问题，揭示学前教育规律的一门科学。</w:t>
      </w:r>
    </w:p>
    <w:p w14:paraId="1FF9B80A">
      <w:pPr>
        <w:spacing w:line="400" w:lineRule="atLeast"/>
        <w:ind w:firstLine="600" w:firstLineChars="2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考试目标：</w:t>
      </w:r>
    </w:p>
    <w:p w14:paraId="52455B38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1.了解学前教育学这门学科的性质、发展历史、现状与发展趋势，解释并描述基本理论流派、幼儿教育制度、学前教育政策、儿童全面发展的理论与实践、幼儿园课程、幼儿园教育活动、幼儿与教师、幼儿园的环境与制度、教育的衔接与合作等基本的学前教育原理基本观点，扩展视野和知识面，完善实践经验，对学前教育学有一个整体的认识。</w:t>
      </w:r>
    </w:p>
    <w:p w14:paraId="06F60795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2、理解和掌握重要的概念和方法，相关的学前问题与现象、文献和经典案例，同时通过项目教学法、案例教学法、问题式教学，逐步学会应用行动学习、合作学习、研究性学习等自主性学习方式。</w:t>
      </w:r>
      <w:r>
        <w:t xml:space="preserve"> </w:t>
      </w:r>
    </w:p>
    <w:p w14:paraId="7C225BE7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3.掌握学前教育学研究中重要且独特的研究方法和研究范式，了解这些方法对研究学前教育现象的重要性，并能运用这些研究和设计，应用到学前教育的实际工作中去分析问题、解决问题。</w:t>
      </w:r>
    </w:p>
    <w:p w14:paraId="3E67B5CD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考试基本要求：</w:t>
      </w:r>
    </w:p>
    <w:p w14:paraId="57A38CA8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1.建立关于学前教育学的一般认识与基本兴趣，掌握学前教育学的基础知识及相关理论体系，形成学前教育学的必备知识基础与必要的理论修养。</w:t>
      </w:r>
    </w:p>
    <w:p w14:paraId="1C336153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2.培养关于学前教育学方向研究的基本兴趣与研究取向，并综合运用学前教育学的知识、技能与方法分析、挖掘和解决学前教育的问题。</w:t>
      </w:r>
    </w:p>
    <w:p w14:paraId="3FEB7678">
      <w:pPr>
        <w:spacing w:line="400" w:lineRule="atLeast"/>
        <w:ind w:firstLine="480" w:firstLineChars="200"/>
        <w:rPr>
          <w:rFonts w:hint="eastAsia" w:ascii="宋体" w:hAnsi="宋体" w:cs="宋体"/>
          <w:sz w:val="24"/>
        </w:rPr>
      </w:pPr>
    </w:p>
    <w:p w14:paraId="3C52582D">
      <w:pPr>
        <w:spacing w:line="400" w:lineRule="atLeas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II知识和能力的要求与范围</w:t>
      </w:r>
    </w:p>
    <w:p w14:paraId="38FB38B0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第一章 学前教育的演进与发展</w:t>
      </w:r>
    </w:p>
    <w:p w14:paraId="258C09CF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</w:p>
    <w:p w14:paraId="17A82119">
      <w:pPr>
        <w:spacing w:line="400" w:lineRule="atLeast"/>
        <w:rPr>
          <w:rFonts w:hint="eastAsia" w:ascii="宋体" w:hAnsi="宋体" w:cs="宋体"/>
          <w:sz w:val="24"/>
        </w:rPr>
      </w:pPr>
      <w:r>
        <w:rPr>
          <w:rFonts w:hint="eastAsia"/>
        </w:rPr>
        <w:t xml:space="preserve">   </w:t>
      </w:r>
      <w:r>
        <w:rPr>
          <w:rFonts w:hint="eastAsia" w:ascii="宋体" w:hAnsi="宋体" w:cs="宋体"/>
          <w:sz w:val="24"/>
        </w:rPr>
        <w:t>【考试内容与要求】</w:t>
      </w:r>
    </w:p>
    <w:p w14:paraId="441CAD7E">
      <w:pPr>
        <w:spacing w:line="400" w:lineRule="atLeast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通过本部分的学习，了解学前教育产生与发展的历史、特点，掌握21世纪学前教育的发展趋向，重点掌握影响学前教育发展的社会因素。</w:t>
      </w:r>
    </w:p>
    <w:p w14:paraId="6E3029F5">
      <w:pPr>
        <w:spacing w:line="400" w:lineRule="atLeast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【考核知识点】</w:t>
      </w:r>
    </w:p>
    <w:p w14:paraId="6BA59CA3">
      <w:pPr>
        <w:spacing w:line="400" w:lineRule="atLeast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一、学前教育的产生与发展（了解）    </w:t>
      </w:r>
    </w:p>
    <w:p w14:paraId="23CEF434">
      <w:pPr>
        <w:spacing w:line="400" w:lineRule="atLeast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二、影响学前教育发展的社会因素（重点掌握）</w:t>
      </w:r>
    </w:p>
    <w:p w14:paraId="3909C123">
      <w:pPr>
        <w:spacing w:line="400" w:lineRule="atLeast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三、21世纪学前教育的发展趋向（掌握）</w:t>
      </w:r>
    </w:p>
    <w:p w14:paraId="40CF00E0">
      <w:pPr>
        <w:spacing w:line="400" w:lineRule="atLeast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</w:p>
    <w:p w14:paraId="03842D58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第二章 学前教育理论的形成与发展</w:t>
      </w:r>
    </w:p>
    <w:p w14:paraId="76B34F93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18C08ECF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通过本部分的学习，掌握</w:t>
      </w:r>
      <w:r>
        <w:rPr>
          <w:rFonts w:hint="eastAsia"/>
          <w:bCs/>
          <w:szCs w:val="21"/>
        </w:rPr>
        <w:t>国外学前教育理论的形成与发展，掌握我国学前教育理论的形成与发展，了解现代典型的学前教育方案。</w:t>
      </w:r>
    </w:p>
    <w:p w14:paraId="23BF7ABD">
      <w:pPr>
        <w:spacing w:line="400" w:lineRule="atLeast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【考核知识点】</w:t>
      </w:r>
    </w:p>
    <w:p w14:paraId="47E93601">
      <w:pPr>
        <w:spacing w:line="400" w:lineRule="atLeast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一、国外学前教育理论的形成与发展（掌握）</w:t>
      </w:r>
    </w:p>
    <w:p w14:paraId="7B9C790B">
      <w:pPr>
        <w:spacing w:line="400" w:lineRule="atLeast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二、我国学前教育理论的形成与发展(掌握)</w:t>
      </w:r>
    </w:p>
    <w:p w14:paraId="6A4C098A">
      <w:pPr>
        <w:spacing w:line="400" w:lineRule="atLeast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三、现代典型的学前教育方案（了解）</w:t>
      </w:r>
    </w:p>
    <w:p w14:paraId="4CB0074C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</w:p>
    <w:p w14:paraId="00356614">
      <w:pPr>
        <w:spacing w:line="400" w:lineRule="atLeast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第三章 学前教育政策与法规</w:t>
      </w:r>
    </w:p>
    <w:p w14:paraId="3F735416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7BE3D6C8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通过本部分的学习，了解近代以来世界主要发达国家美国、英国、德国、日本，以及中国幼儿教育政策和法规的演变历程；掌握各国政策制定和法规建设中的特点，思考当前我国学前教育政策与法规问题，树立依法治教的意识。</w:t>
      </w:r>
    </w:p>
    <w:p w14:paraId="108983D4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【考核知识点】</w:t>
      </w:r>
    </w:p>
    <w:p w14:paraId="25EA5C80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一、美国学前教育政策与法规（掌握）</w:t>
      </w:r>
      <w:r>
        <w:t xml:space="preserve"> </w:t>
      </w:r>
    </w:p>
    <w:p w14:paraId="2754A613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二、英国学前教育政策与法规（掌握）</w:t>
      </w:r>
      <w:r>
        <w:t xml:space="preserve"> </w:t>
      </w:r>
    </w:p>
    <w:p w14:paraId="4D5C637E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三、德国学前教育政策与法规（掌握）</w:t>
      </w:r>
    </w:p>
    <w:p w14:paraId="0B1A4DFB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四、日本学前教育政策与法规（掌握）</w:t>
      </w:r>
    </w:p>
    <w:p w14:paraId="6CE1F5C5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五、中国学前教育政策与法规（掌握）</w:t>
      </w:r>
    </w:p>
    <w:p w14:paraId="18BB37D6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</w:p>
    <w:p w14:paraId="2510E4BC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第四章 幼儿与教师</w:t>
      </w:r>
    </w:p>
    <w:p w14:paraId="621A7DC5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521D0018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通过本部分的学习，了解幼儿的特性；掌握儿童观的演变历程和儿童的基本权利。了解幼儿教师的职业特点；熟悉并掌握幼儿教师专业素养和专业成长的内涵。了解幼儿教育中常见的几种师幼关系，理解师幼互动的内涵、特征及模式。</w:t>
      </w:r>
    </w:p>
    <w:p w14:paraId="18C13C4B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【考核知识点】</w:t>
      </w:r>
    </w:p>
    <w:p w14:paraId="1EDD1908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一、幼儿 （重点掌握）   </w:t>
      </w:r>
    </w:p>
    <w:p w14:paraId="285DFF77">
      <w:pPr>
        <w:pStyle w:val="5"/>
        <w:shd w:val="clear" w:color="auto" w:fill="FFFFFF"/>
        <w:spacing w:before="0" w:beforeAutospacing="0" w:after="0" w:afterAutospacing="0" w:line="400" w:lineRule="atLeast"/>
        <w:ind w:firstLine="480" w:firstLineChars="200"/>
        <w:rPr>
          <w:rFonts w:hint="eastAsia"/>
        </w:rPr>
      </w:pPr>
      <w:r>
        <w:rPr>
          <w:rFonts w:hint="eastAsia"/>
        </w:rPr>
        <w:t>二、幼儿教师（掌握）</w:t>
      </w:r>
    </w:p>
    <w:p w14:paraId="5277FB56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三、师幼关系（重点掌握）</w:t>
      </w:r>
    </w:p>
    <w:p w14:paraId="63BEB2D3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</w:p>
    <w:p w14:paraId="0ABFA7A6">
      <w:pPr>
        <w:spacing w:line="400" w:lineRule="atLeast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第五章 幼儿的全面和谐发展教育</w:t>
      </w:r>
    </w:p>
    <w:p w14:paraId="1C33609C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319B12E3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通过本部分的学习，</w:t>
      </w:r>
      <w:r>
        <w:rPr>
          <w:rFonts w:hint="eastAsia"/>
          <w:bCs/>
          <w:szCs w:val="21"/>
        </w:rPr>
        <w:t>学习</w:t>
      </w:r>
      <w:r>
        <w:rPr>
          <w:rFonts w:hint="eastAsia"/>
        </w:rPr>
        <w:t>《幼儿园工作规程》、《幼儿园教育指导纲要（试行）》《3~6岁儿童学习与发展指南》</w:t>
      </w:r>
      <w:r>
        <w:rPr>
          <w:rFonts w:hint="eastAsia"/>
          <w:bCs/>
          <w:szCs w:val="21"/>
        </w:rPr>
        <w:t>，使学生了解学前教育的目标，掌握学前教育的目标特征和实现途径，重点掌握幼儿全面发展教育的任务、内容和指导原则。</w:t>
      </w:r>
    </w:p>
    <w:p w14:paraId="2786D94E">
      <w:pPr>
        <w:spacing w:line="400" w:lineRule="atLeast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【考核知识点】</w:t>
      </w:r>
    </w:p>
    <w:p w14:paraId="0097DD80">
      <w:pPr>
        <w:spacing w:line="400" w:lineRule="atLeast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一、我国学前教育的目标（了解）</w:t>
      </w:r>
    </w:p>
    <w:p w14:paraId="232D6166">
      <w:pPr>
        <w:spacing w:line="400" w:lineRule="atLeast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二、幼儿体育（重点掌握）</w:t>
      </w:r>
    </w:p>
    <w:p w14:paraId="4E212A67">
      <w:pPr>
        <w:spacing w:line="400" w:lineRule="atLeast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三、幼儿智育（掌握）</w:t>
      </w:r>
    </w:p>
    <w:p w14:paraId="1C156659">
      <w:pPr>
        <w:spacing w:line="400" w:lineRule="atLeast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四、幼儿德育（掌握）</w:t>
      </w:r>
    </w:p>
    <w:p w14:paraId="60D11778">
      <w:pPr>
        <w:spacing w:line="400" w:lineRule="atLeast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五、幼儿美育（掌握）</w:t>
      </w:r>
    </w:p>
    <w:p w14:paraId="38A79E2B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</w:p>
    <w:p w14:paraId="625E346B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第六章 幼儿园课程设计与生态环境利用</w:t>
      </w:r>
    </w:p>
    <w:p w14:paraId="1715DB9D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</w:p>
    <w:p w14:paraId="28E46AAD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280DB3B1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通过本部分的学习，掌握幼儿园课程的基本概念，并结合幼儿园的实践，了解幼儿园课程设计、实施与评价。了解幼儿园环境创设的主要内容，掌握环境创设的基本原则及要求，并且了解和掌握幼儿园生态环境利用的具体理论与实践。</w:t>
      </w:r>
    </w:p>
    <w:p w14:paraId="3850026E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【考核知识点】</w:t>
      </w:r>
    </w:p>
    <w:p w14:paraId="7D0716EC">
      <w:pPr>
        <w:pStyle w:val="5"/>
        <w:shd w:val="clear" w:color="auto" w:fill="FFFFFF"/>
        <w:spacing w:before="0" w:beforeAutospacing="0" w:after="0" w:afterAutospacing="0" w:line="400" w:lineRule="atLeast"/>
        <w:ind w:firstLine="480" w:firstLineChars="200"/>
        <w:rPr>
          <w:rFonts w:hint="eastAsia"/>
        </w:rPr>
      </w:pPr>
      <w:r>
        <w:rPr>
          <w:rFonts w:hint="eastAsia"/>
        </w:rPr>
        <w:t>一、幼儿园课程概述（掌握）</w:t>
      </w:r>
    </w:p>
    <w:p w14:paraId="0057539C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二、幼儿园课程设计、实施与评价（掌握）</w:t>
      </w:r>
    </w:p>
    <w:p w14:paraId="7E142D9C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  <w:r>
        <w:rPr>
          <w:rFonts w:hint="eastAsia"/>
        </w:rPr>
        <w:t>三、幼儿园生态环境利用（掌握）</w:t>
      </w:r>
    </w:p>
    <w:p w14:paraId="0CBC4D8C">
      <w:pPr>
        <w:pStyle w:val="5"/>
        <w:shd w:val="clear" w:color="auto" w:fill="FFFFFF"/>
        <w:spacing w:before="0" w:beforeAutospacing="0" w:after="0" w:afterAutospacing="0" w:line="400" w:lineRule="atLeast"/>
        <w:ind w:firstLine="480"/>
        <w:rPr>
          <w:rFonts w:hint="eastAsia"/>
        </w:rPr>
      </w:pPr>
    </w:p>
    <w:p w14:paraId="1725C4F5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第七章 幼儿园教育活动及其基本原则</w:t>
      </w:r>
    </w:p>
    <w:p w14:paraId="3FFDB14D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225FE0D8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通过本部分的学习，了解幼儿园活动的内涵和特征，掌握幼儿园保教活动、教学活动及日常生活活动，并结合幼儿园的实践，重点掌握幼儿园游戏活动及教育活动的基本原则。</w:t>
      </w:r>
    </w:p>
    <w:p w14:paraId="05C4139A">
      <w:pPr>
        <w:spacing w:line="400" w:lineRule="atLeast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【考核知识点】</w:t>
      </w:r>
    </w:p>
    <w:p w14:paraId="677E9021">
      <w:pPr>
        <w:spacing w:line="400" w:lineRule="atLeas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一、幼儿园保教活动（掌握）</w:t>
      </w:r>
    </w:p>
    <w:p w14:paraId="38853ACF">
      <w:pPr>
        <w:spacing w:line="400" w:lineRule="atLeas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二、幼儿园教学活动（掌握）</w:t>
      </w:r>
    </w:p>
    <w:p w14:paraId="515F7EB9">
      <w:pPr>
        <w:spacing w:line="400" w:lineRule="atLeas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三、幼儿园游戏活动（重点掌握）</w:t>
      </w:r>
    </w:p>
    <w:p w14:paraId="2E758C44">
      <w:pPr>
        <w:spacing w:line="400" w:lineRule="atLeas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四、幼儿园日常生活活动（掌握）</w:t>
      </w:r>
    </w:p>
    <w:p w14:paraId="72C4F79B">
      <w:pPr>
        <w:spacing w:line="400" w:lineRule="atLeas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五、幼儿园教育活动的基本原则（重点掌握）</w:t>
      </w:r>
    </w:p>
    <w:p w14:paraId="6318945C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</w:p>
    <w:p w14:paraId="61899C3F">
      <w:pPr>
        <w:spacing w:line="400" w:lineRule="atLeast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第八章 幼儿园教育的拓展与合作</w:t>
      </w:r>
    </w:p>
    <w:p w14:paraId="187175D9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【考试内容与要求】</w:t>
      </w:r>
    </w:p>
    <w:p w14:paraId="47FEFDA7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通过本部分的学习，结合幼儿园与小学的实践，以及家庭、社区工作的现实情况，使学生了解衔接与合作的条件，掌握一定的方法。</w:t>
      </w:r>
    </w:p>
    <w:p w14:paraId="7DA47ECD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【考核知识点】</w:t>
      </w:r>
    </w:p>
    <w:p w14:paraId="4ED7D013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一、幼儿园与家庭的衔接与合作（掌握）</w:t>
      </w:r>
    </w:p>
    <w:p w14:paraId="60B7203D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二、幼儿园与小学的衔接（掌握）</w:t>
      </w:r>
    </w:p>
    <w:p w14:paraId="2DDCB5C3">
      <w:pPr>
        <w:pStyle w:val="5"/>
        <w:shd w:val="clear" w:color="auto" w:fill="FFFFFF"/>
        <w:spacing w:before="0" w:beforeAutospacing="0" w:after="0" w:afterAutospacing="0" w:line="400" w:lineRule="atLeast"/>
        <w:rPr>
          <w:rFonts w:hint="eastAsia"/>
        </w:rPr>
      </w:pPr>
      <w:r>
        <w:rPr>
          <w:rFonts w:hint="eastAsia"/>
        </w:rPr>
        <w:t xml:space="preserve">    三、社区学前教育与幼儿传媒（了解）</w:t>
      </w:r>
    </w:p>
    <w:p w14:paraId="3969661B">
      <w:pPr>
        <w:spacing w:line="400" w:lineRule="atLeast"/>
        <w:rPr>
          <w:rFonts w:hint="eastAsia" w:ascii="宋体" w:hAnsi="宋体" w:cs="宋体"/>
          <w:b/>
          <w:bCs/>
          <w:sz w:val="24"/>
        </w:rPr>
      </w:pPr>
    </w:p>
    <w:p w14:paraId="0BC7BAA5">
      <w:pPr>
        <w:pStyle w:val="5"/>
        <w:shd w:val="clear" w:color="auto" w:fill="FFFFFF"/>
        <w:spacing w:before="0" w:beforeAutospacing="0" w:after="0" w:afterAutospacing="0" w:line="400" w:lineRule="exact"/>
        <w:rPr>
          <w:rFonts w:hint="eastAsia"/>
          <w:b/>
          <w:bCs/>
        </w:rPr>
      </w:pPr>
    </w:p>
    <w:p w14:paraId="2CC17E12">
      <w:pPr>
        <w:pStyle w:val="5"/>
        <w:shd w:val="clear" w:color="auto" w:fill="FFFFFF"/>
        <w:spacing w:before="0" w:beforeAutospacing="0" w:after="0" w:afterAutospacing="0" w:line="400" w:lineRule="exact"/>
        <w:rPr>
          <w:rFonts w:hint="eastAsia"/>
          <w:b/>
          <w:bCs/>
        </w:rPr>
      </w:pPr>
      <w:r>
        <w:rPr>
          <w:rFonts w:hint="eastAsia"/>
          <w:b/>
          <w:bCs/>
        </w:rPr>
        <w:t>Ⅲ试卷结构</w:t>
      </w:r>
    </w:p>
    <w:p w14:paraId="26F6050E">
      <w:pPr>
        <w:pStyle w:val="5"/>
        <w:shd w:val="clear" w:color="auto" w:fill="FFFFFF"/>
        <w:spacing w:before="0" w:beforeAutospacing="0" w:after="0" w:afterAutospacing="0" w:line="400" w:lineRule="exact"/>
        <w:ind w:firstLine="420" w:firstLineChars="175"/>
        <w:rPr>
          <w:rFonts w:hint="eastAsia"/>
        </w:rPr>
      </w:pPr>
      <w:r>
        <w:rPr>
          <w:rFonts w:hint="eastAsia"/>
        </w:rPr>
        <w:t>一、单项选择题</w:t>
      </w:r>
    </w:p>
    <w:p w14:paraId="79F8616C">
      <w:pPr>
        <w:pStyle w:val="5"/>
        <w:shd w:val="clear" w:color="auto" w:fill="FFFFFF"/>
        <w:spacing w:before="0" w:beforeAutospacing="0" w:after="0" w:afterAutospacing="0" w:line="400" w:lineRule="exact"/>
        <w:ind w:firstLine="420" w:firstLineChars="175"/>
        <w:rPr>
          <w:rFonts w:hint="eastAsia"/>
        </w:rPr>
      </w:pPr>
      <w:r>
        <w:rPr>
          <w:rFonts w:hint="eastAsia"/>
        </w:rPr>
        <w:t>二、名词解释</w:t>
      </w:r>
    </w:p>
    <w:p w14:paraId="06C599C9">
      <w:pPr>
        <w:pStyle w:val="5"/>
        <w:shd w:val="clear" w:color="auto" w:fill="FFFFFF"/>
        <w:spacing w:before="0" w:beforeAutospacing="0" w:after="0" w:afterAutospacing="0" w:line="400" w:lineRule="exact"/>
        <w:ind w:firstLine="420" w:firstLineChars="175"/>
        <w:rPr>
          <w:rFonts w:hint="eastAsia"/>
        </w:rPr>
      </w:pPr>
      <w:r>
        <w:rPr>
          <w:rFonts w:hint="eastAsia"/>
        </w:rPr>
        <w:t>三、简答题</w:t>
      </w:r>
    </w:p>
    <w:p w14:paraId="46590B52">
      <w:pPr>
        <w:pStyle w:val="5"/>
        <w:shd w:val="clear" w:color="auto" w:fill="FFFFFF"/>
        <w:spacing w:before="0" w:beforeAutospacing="0" w:after="0" w:afterAutospacing="0" w:line="400" w:lineRule="exact"/>
        <w:ind w:firstLine="420" w:firstLineChars="175"/>
        <w:rPr>
          <w:rFonts w:hint="eastAsia"/>
        </w:rPr>
      </w:pPr>
      <w:r>
        <w:rPr>
          <w:rFonts w:hint="eastAsia"/>
        </w:rPr>
        <w:t>四、论述题</w:t>
      </w:r>
    </w:p>
    <w:p w14:paraId="65C9E3B6">
      <w:pPr>
        <w:pStyle w:val="5"/>
        <w:shd w:val="clear" w:color="auto" w:fill="FFFFFF"/>
        <w:spacing w:before="0" w:beforeAutospacing="0" w:after="0" w:afterAutospacing="0" w:line="400" w:lineRule="exact"/>
        <w:ind w:firstLine="420" w:firstLineChars="175"/>
        <w:rPr>
          <w:rFonts w:hint="eastAsia"/>
        </w:rPr>
      </w:pPr>
      <w:r>
        <w:rPr>
          <w:rFonts w:hint="eastAsia"/>
        </w:rPr>
        <w:t>五、案例分析或活动设计</w:t>
      </w:r>
    </w:p>
    <w:p w14:paraId="7D1BFB8E">
      <w:pPr>
        <w:spacing w:line="400" w:lineRule="exact"/>
        <w:rPr>
          <w:rFonts w:hint="eastAsia" w:ascii="宋体" w:hAnsi="宋体" w:cs="宋体"/>
          <w:b/>
          <w:sz w:val="24"/>
        </w:rPr>
      </w:pPr>
    </w:p>
    <w:p w14:paraId="557E1C47">
      <w:pPr>
        <w:spacing w:line="40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Ⅳ参考书目</w:t>
      </w:r>
      <w:bookmarkStart w:id="0" w:name="_GoBack"/>
      <w:bookmarkEnd w:id="0"/>
    </w:p>
    <w:p w14:paraId="47541665">
      <w:pPr>
        <w:spacing w:line="400" w:lineRule="exact"/>
        <w:rPr>
          <w:rFonts w:hint="eastAsia" w:ascii="宋体" w:hAnsi="宋体" w:cs="宋体"/>
          <w:b/>
          <w:bCs/>
          <w:sz w:val="24"/>
        </w:rPr>
      </w:pPr>
    </w:p>
    <w:p w14:paraId="00483B98">
      <w:pPr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</w:rPr>
        <w:t>牟映雪</w:t>
      </w:r>
      <w:r>
        <w:rPr>
          <w:rFonts w:hint="eastAsia"/>
        </w:rPr>
        <w:t>.</w:t>
      </w:r>
      <w:r>
        <w:rPr>
          <w:rFonts w:hint="eastAsia" w:ascii="宋体" w:hAnsi="宋体" w:cs="宋体"/>
          <w:sz w:val="24"/>
        </w:rPr>
        <w:t>学前教育学[M].北京：教育科学出版社，2017。</w:t>
      </w:r>
    </w:p>
    <w:p w14:paraId="233C7DD2">
      <w:pPr>
        <w:ind w:firstLine="435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 刘焱.幼儿教育概论[M].北京：中国社会劳动保障出版社，1999。</w:t>
      </w:r>
    </w:p>
    <w:p w14:paraId="223A8A17">
      <w:pPr>
        <w:ind w:firstLine="435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 李季湄等著.幼儿园教育[M].北京：北京师范大学出版社，1997。</w:t>
      </w:r>
    </w:p>
    <w:p w14:paraId="6AA5C148">
      <w:pPr>
        <w:ind w:firstLine="435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4. 蔡迎旗.学前教育概论</w:t>
      </w:r>
      <w:r>
        <w:rPr>
          <w:rFonts w:hint="eastAsia" w:ascii="宋体" w:hAnsi="宋体" w:cs="宋体"/>
          <w:sz w:val="24"/>
        </w:rPr>
        <w:t>[M].武汉：</w:t>
      </w:r>
      <w:r>
        <w:rPr>
          <w:rFonts w:hint="eastAsia" w:ascii="宋体" w:hAnsi="宋体" w:cs="宋体"/>
          <w:bCs/>
          <w:sz w:val="24"/>
        </w:rPr>
        <w:t>华中师范大学出版社，2006。</w:t>
      </w:r>
      <w:r>
        <w:rPr>
          <w:rFonts w:ascii="宋体" w:hAnsi="宋体" w:cs="宋体"/>
          <w:sz w:val="24"/>
        </w:rPr>
        <w:t xml:space="preserve"> </w:t>
      </w:r>
    </w:p>
    <w:p w14:paraId="2E6FB161">
      <w:pPr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5. 李生兰.学前教育学</w:t>
      </w:r>
      <w:r>
        <w:rPr>
          <w:rFonts w:hint="eastAsia" w:ascii="宋体" w:hAnsi="宋体" w:cs="宋体"/>
          <w:sz w:val="24"/>
        </w:rPr>
        <w:t>[M].上海：</w:t>
      </w:r>
      <w:r>
        <w:rPr>
          <w:rFonts w:hint="eastAsia" w:ascii="宋体" w:hAnsi="宋体" w:cs="宋体"/>
          <w:bCs/>
          <w:sz w:val="24"/>
        </w:rPr>
        <w:t>华东师范大学出版社，2006。</w:t>
      </w:r>
    </w:p>
    <w:p w14:paraId="5094D947">
      <w:pPr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 秦旭芳.学前儿童活动设计 (2版) [M].北京：教育科学出版社，2019。</w:t>
      </w:r>
    </w:p>
    <w:p w14:paraId="0F66540E">
      <w:pPr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 线亚威.幼儿园活动区课程实施指南[M].北京：高等教育出版社，2011年8月版。</w:t>
      </w:r>
    </w:p>
    <w:p w14:paraId="1E4AB808">
      <w:pPr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8. 秦旭芳.幼儿园环境创设--为幼儿营造会说话的环境 (2版)，[M].北京：科学出版社，2021。</w:t>
      </w:r>
    </w:p>
    <w:p w14:paraId="0D3148C3">
      <w:pPr>
        <w:ind w:firstLine="435"/>
        <w:rPr>
          <w:rFonts w:hint="eastAsia" w:ascii="宋体" w:hAnsi="宋体" w:cs="宋体"/>
          <w:sz w:val="24"/>
        </w:rPr>
      </w:pPr>
    </w:p>
    <w:p w14:paraId="0B650D34">
      <w:pPr>
        <w:rPr>
          <w:rFonts w:hint="eastAsia" w:ascii="宋体" w:hAnsi="宋体" w:cs="宋体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65C11">
    <w:pPr>
      <w:pStyle w:val="3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128C403E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llZGI2NmE0MGI4MDNiMjVlNDU1NzBkZmIzZmYxNmQifQ=="/>
  </w:docVars>
  <w:rsids>
    <w:rsidRoot w:val="00DA52D4"/>
    <w:rsid w:val="00021225"/>
    <w:rsid w:val="00033DA6"/>
    <w:rsid w:val="0007558F"/>
    <w:rsid w:val="000D4365"/>
    <w:rsid w:val="00116940"/>
    <w:rsid w:val="001A5E1F"/>
    <w:rsid w:val="001C4BF4"/>
    <w:rsid w:val="001E1F17"/>
    <w:rsid w:val="00221EDE"/>
    <w:rsid w:val="0022336C"/>
    <w:rsid w:val="00253770"/>
    <w:rsid w:val="00292925"/>
    <w:rsid w:val="00295E3A"/>
    <w:rsid w:val="002A3E9C"/>
    <w:rsid w:val="002E7F99"/>
    <w:rsid w:val="00363964"/>
    <w:rsid w:val="003762B3"/>
    <w:rsid w:val="00391CC1"/>
    <w:rsid w:val="003C5BBD"/>
    <w:rsid w:val="003E0ACC"/>
    <w:rsid w:val="003F78BB"/>
    <w:rsid w:val="004376F8"/>
    <w:rsid w:val="004831DD"/>
    <w:rsid w:val="004B1AE7"/>
    <w:rsid w:val="004C184A"/>
    <w:rsid w:val="004F11F8"/>
    <w:rsid w:val="00501485"/>
    <w:rsid w:val="00522486"/>
    <w:rsid w:val="00537E02"/>
    <w:rsid w:val="00566309"/>
    <w:rsid w:val="00583322"/>
    <w:rsid w:val="005907D3"/>
    <w:rsid w:val="006421C9"/>
    <w:rsid w:val="00643255"/>
    <w:rsid w:val="006837A7"/>
    <w:rsid w:val="006B435E"/>
    <w:rsid w:val="007228EF"/>
    <w:rsid w:val="007449A5"/>
    <w:rsid w:val="00780B00"/>
    <w:rsid w:val="007D37BE"/>
    <w:rsid w:val="007E47DF"/>
    <w:rsid w:val="00835C37"/>
    <w:rsid w:val="008741D5"/>
    <w:rsid w:val="00884B65"/>
    <w:rsid w:val="008972FE"/>
    <w:rsid w:val="008F3C1B"/>
    <w:rsid w:val="009220E1"/>
    <w:rsid w:val="00952D96"/>
    <w:rsid w:val="009A50EF"/>
    <w:rsid w:val="009A5470"/>
    <w:rsid w:val="009C1EFA"/>
    <w:rsid w:val="009C3F00"/>
    <w:rsid w:val="009C6840"/>
    <w:rsid w:val="009F5C1A"/>
    <w:rsid w:val="00A17AB3"/>
    <w:rsid w:val="00A32144"/>
    <w:rsid w:val="00A45B70"/>
    <w:rsid w:val="00A572E0"/>
    <w:rsid w:val="00A8675A"/>
    <w:rsid w:val="00AF5F60"/>
    <w:rsid w:val="00B05ED5"/>
    <w:rsid w:val="00B07364"/>
    <w:rsid w:val="00B72F73"/>
    <w:rsid w:val="00B90841"/>
    <w:rsid w:val="00B97EBB"/>
    <w:rsid w:val="00BA6276"/>
    <w:rsid w:val="00BD11D0"/>
    <w:rsid w:val="00BD7008"/>
    <w:rsid w:val="00BE1DB1"/>
    <w:rsid w:val="00C11313"/>
    <w:rsid w:val="00C31782"/>
    <w:rsid w:val="00C33CD4"/>
    <w:rsid w:val="00C57D45"/>
    <w:rsid w:val="00CB6BF3"/>
    <w:rsid w:val="00CF1E2E"/>
    <w:rsid w:val="00CF573E"/>
    <w:rsid w:val="00D2319E"/>
    <w:rsid w:val="00D57214"/>
    <w:rsid w:val="00DA52D4"/>
    <w:rsid w:val="00DB3F21"/>
    <w:rsid w:val="00DB5E34"/>
    <w:rsid w:val="00E25CE5"/>
    <w:rsid w:val="00E35C95"/>
    <w:rsid w:val="00E55912"/>
    <w:rsid w:val="00E7784E"/>
    <w:rsid w:val="00EE5D47"/>
    <w:rsid w:val="00F07EC2"/>
    <w:rsid w:val="00F605FF"/>
    <w:rsid w:val="00F77F59"/>
    <w:rsid w:val="00FA3D06"/>
    <w:rsid w:val="00FA3E50"/>
    <w:rsid w:val="00FB6A4D"/>
    <w:rsid w:val="00FE4040"/>
    <w:rsid w:val="01E15660"/>
    <w:rsid w:val="02F503CF"/>
    <w:rsid w:val="0633377E"/>
    <w:rsid w:val="0E1177DE"/>
    <w:rsid w:val="0EE63AE3"/>
    <w:rsid w:val="22D17C0A"/>
    <w:rsid w:val="23072D01"/>
    <w:rsid w:val="236F6CAE"/>
    <w:rsid w:val="239102EC"/>
    <w:rsid w:val="26B82213"/>
    <w:rsid w:val="2A1B07AF"/>
    <w:rsid w:val="2BB27A18"/>
    <w:rsid w:val="32D216B8"/>
    <w:rsid w:val="36CB321F"/>
    <w:rsid w:val="3F005316"/>
    <w:rsid w:val="43402684"/>
    <w:rsid w:val="43E17CE2"/>
    <w:rsid w:val="451C1963"/>
    <w:rsid w:val="46C40504"/>
    <w:rsid w:val="47AE3BFE"/>
    <w:rsid w:val="47D227AD"/>
    <w:rsid w:val="4D4B0F57"/>
    <w:rsid w:val="4D6E68F6"/>
    <w:rsid w:val="4EE80CCD"/>
    <w:rsid w:val="504E51B2"/>
    <w:rsid w:val="595E2452"/>
    <w:rsid w:val="63EE3B55"/>
    <w:rsid w:val="64A74F3A"/>
    <w:rsid w:val="65906AC9"/>
    <w:rsid w:val="65FF617B"/>
    <w:rsid w:val="668F1B3D"/>
    <w:rsid w:val="6C9224E2"/>
    <w:rsid w:val="6D4F7B13"/>
    <w:rsid w:val="728F1117"/>
    <w:rsid w:val="75327BC2"/>
    <w:rsid w:val="785250C1"/>
    <w:rsid w:val="7DB9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10"/>
    <w:uiPriority w:val="0"/>
    <w:pPr>
      <w:snapToGrid w:val="0"/>
      <w:jc w:val="left"/>
    </w:pPr>
    <w:rPr>
      <w:rFonts w:ascii="Calibri" w:hAnsi="Calibri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尾注文本 字符"/>
    <w:basedOn w:val="7"/>
    <w:link w:val="2"/>
    <w:qFormat/>
    <w:uiPriority w:val="0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2237</Words>
  <Characters>2315</Characters>
  <Lines>18</Lines>
  <Paragraphs>5</Paragraphs>
  <TotalTime>7</TotalTime>
  <ScaleCrop>false</ScaleCrop>
  <LinksUpToDate>false</LinksUpToDate>
  <CharactersWithSpaces>2465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2017-08-11T23:52:00Z</dcterms:created>
  <dc:creator>China</dc:creator>
  <cp:lastModifiedBy>流云飞霞</cp:lastModifiedBy>
  <dcterms:modified xsi:type="dcterms:W3CDTF">2025-07-21T01:22:03Z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2052-12.1.0.20784</vt:lpwstr>
  </property>
  <property fmtid="{D5CDD505-2E9C-101B-9397-08002B2CF9AE}" pid="4" name="ICV">
    <vt:lpwstr>ADB27FDA580140E19220809AF3BCA946</vt:lpwstr>
  </property>
  <property fmtid="{D5CDD505-2E9C-101B-9397-08002B2CF9AE}" pid="5" name="KSOTemplateDocerSaveRecord">
    <vt:lpwstr>eyJoZGlkIjoiNzM3MmJhMDQ2NmIwMTQ5OTc2YjIyZmMzY2U1YTBlNTAiLCJ1c2VySWQiOiI1MzQzODYxMDQifQ==</vt:lpwstr>
  </property>
</Properties>
</file>