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FAE8" w14:textId="77777777" w:rsidR="00681404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</w:rPr>
        <w:t>研究生同等学力加试大纲——</w:t>
      </w:r>
      <w:r>
        <w:rPr>
          <w:rFonts w:ascii="宋体" w:hint="eastAsia"/>
          <w:b/>
          <w:sz w:val="32"/>
          <w:szCs w:val="32"/>
        </w:rPr>
        <w:t>《中国古代史》</w:t>
      </w:r>
    </w:p>
    <w:p w14:paraId="2D5853A6" w14:textId="77777777" w:rsidR="00681404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适用专业：课程与教学论（历史）</w:t>
      </w:r>
    </w:p>
    <w:p w14:paraId="7C737481" w14:textId="77777777" w:rsidR="00681404" w:rsidRDefault="00681404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</w:p>
    <w:p w14:paraId="308DD814" w14:textId="77777777" w:rsidR="00681404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52"/>
        <w:rPr>
          <w:rStyle w:val="aa"/>
          <w:sz w:val="30"/>
          <w:szCs w:val="30"/>
        </w:rPr>
      </w:pPr>
      <w:r>
        <w:rPr>
          <w:rStyle w:val="aa"/>
          <w:rFonts w:hint="eastAsia"/>
          <w:sz w:val="30"/>
          <w:szCs w:val="30"/>
        </w:rPr>
        <w:t>一、考查目标</w:t>
      </w:r>
    </w:p>
    <w:p w14:paraId="4CA749C3" w14:textId="77777777" w:rsidR="00681404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《中国古代史》是历史学专业的一门专业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基础课,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是学习其它历史专业课程的基础。主要考查学生掌握中国古代史的基本史实、基本概念、基本理论、基本规律，以及分析问题的能力；使用工具书，可借助大事年表和历史地图，准确地掌握历史的时空联系的能力。学生要能够以马列主义史学理论为指导，全面系统掌握中国古代史基本理论和知识，掌握中国古代历史发展的基本规律，具有历史思维能力、历史认知能力、历史鉴别能力和历史解释能力。</w:t>
      </w:r>
    </w:p>
    <w:p w14:paraId="1A9390A6" w14:textId="77777777" w:rsidR="00681404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52"/>
        <w:rPr>
          <w:rFonts w:ascii="Times New Roman" w:hAnsi="Times New Roman" w:cs="Times New Roman"/>
          <w:b/>
          <w:sz w:val="30"/>
          <w:szCs w:val="30"/>
        </w:rPr>
      </w:pPr>
      <w:r>
        <w:rPr>
          <w:rStyle w:val="aa"/>
          <w:rFonts w:hint="eastAsia"/>
          <w:sz w:val="30"/>
          <w:szCs w:val="30"/>
        </w:rPr>
        <w:t>二、考试内容</w:t>
      </w:r>
    </w:p>
    <w:p w14:paraId="1B8754AD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（一）中国的原始社会</w:t>
      </w:r>
    </w:p>
    <w:p w14:paraId="276FA615" w14:textId="77777777" w:rsidR="00681404" w:rsidRDefault="00000000" w:rsidP="0078068B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了解中国历史的开端</w:t>
      </w:r>
    </w:p>
    <w:p w14:paraId="63078C2A" w14:textId="77777777" w:rsidR="00681404" w:rsidRDefault="00000000" w:rsidP="0078068B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理解氏族公社的发展</w:t>
      </w:r>
    </w:p>
    <w:p w14:paraId="1FB7579A" w14:textId="77777777" w:rsidR="00681404" w:rsidRDefault="00000000" w:rsidP="0078068B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理解中华文明起源、形成和早期发展</w:t>
      </w:r>
    </w:p>
    <w:p w14:paraId="4DAC4059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（二）中国早期国家的形成和发展（夏、商、周时期）</w:t>
      </w:r>
    </w:p>
    <w:p w14:paraId="642D8706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了解夏、商、周三代的建立、巩固、衰落和灭亡的过程；</w:t>
      </w:r>
    </w:p>
    <w:p w14:paraId="41A1D236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理解夏朝的经济和文化；商朝国家机构的发展；</w:t>
      </w:r>
    </w:p>
    <w:p w14:paraId="701DD63C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掌握少康中兴、武丁盛世、国人暴动、共和行政、甲骨文、分封制、井田制等概念。</w:t>
      </w:r>
    </w:p>
    <w:p w14:paraId="52AF2E3D" w14:textId="77777777" w:rsidR="00681404" w:rsidRDefault="00000000" w:rsidP="0078068B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（三）春秋战国--奴隶制向封建制的过渡</w:t>
      </w:r>
    </w:p>
    <w:p w14:paraId="258DB413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了解春秋初年的政治形势；各国争霸过程；</w:t>
      </w:r>
    </w:p>
    <w:p w14:paraId="4842158B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理解春秋五霸；春秋战国各国的争霸战争、秦的统一过程；</w:t>
      </w:r>
    </w:p>
    <w:p w14:paraId="25DE0FCE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掌握大国争霸的影响；铁器牛耕对社会生产的影响；各国的变法运动；春秋战国各学派代表人物及主要思想及评价；战国时期中央集权制的初步形成。</w:t>
      </w:r>
    </w:p>
    <w:p w14:paraId="53111A11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（四）秦朝</w:t>
      </w:r>
    </w:p>
    <w:p w14:paraId="5221DBE9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了解秦始皇的生平；楚汉战争经过；</w:t>
      </w:r>
    </w:p>
    <w:p w14:paraId="77FE5C66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理解秦王朝实现统一和迅速灭亡的原因；理解秦末农民战争；认识秦王朝的</w:t>
      </w: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历史地位；</w:t>
      </w:r>
    </w:p>
    <w:p w14:paraId="070DE51A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掌握长城、灵渠、焚书坑儒、巨鹿之战的概念；秦始皇加强中央集权和巩固统一的措施，并能对秦始皇进行客观的评价；楚汉战争及胜败原因分析。</w:t>
      </w:r>
    </w:p>
    <w:p w14:paraId="3B1AC19B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（五）汉朝</w:t>
      </w:r>
    </w:p>
    <w:p w14:paraId="0C8222C4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了解西汉的建立及七国之乱；</w:t>
      </w:r>
    </w:p>
    <w:p w14:paraId="777C694E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理解西汉的分封制；吕后专权和削藩；</w:t>
      </w:r>
    </w:p>
    <w:p w14:paraId="1C33BA7D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汉初的形势及汉高祖的对策；汉承秦制；黄老政治、五铢钱、文景之治、丝绸之路、昭君出塞；汉武帝加强中央集权的措施；王莽改制；西汉经济发展的主要表现；认识司马迁和《史记》在中国史学史上的地位；汉与匈奴、西域的关系；　　</w:t>
      </w:r>
    </w:p>
    <w:p w14:paraId="078611D3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了解东汉王朝兴衰过程；</w:t>
      </w:r>
    </w:p>
    <w:p w14:paraId="3D6678E9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理解东汉中后期外戚与宦官交替专权的原因以及黄巾大起义的情况；</w:t>
      </w:r>
    </w:p>
    <w:p w14:paraId="74F465DB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掌握光武中兴及刘秀加强中央集权的措施；党锢之祸；东汉豪强地主田庄经济发展的原因、特点、评价。</w:t>
      </w:r>
    </w:p>
    <w:p w14:paraId="5EF47E6A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（六）魏晋南北朝</w:t>
      </w:r>
    </w:p>
    <w:p w14:paraId="64A28C16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理解曹操能够统一北方而不能统一全国的原因；三国鼎立局面形成的历史条件；</w:t>
      </w:r>
    </w:p>
    <w:p w14:paraId="4AE51131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了解西晋统一时间短暂的原因；</w:t>
      </w:r>
    </w:p>
    <w:p w14:paraId="50D15F8A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了解南方经济的发展与江南的开发；</w:t>
      </w:r>
    </w:p>
    <w:p w14:paraId="58BFE654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掌握官渡之战、赤壁之战、永嘉之乱、淝水之战、九品中正制、占田制、课田制与户调制概念；西晋、东晋、南北朝的门阀政治产生原因，特点、表现和影响；北魏孝文帝改革的背景、内容、影响。</w:t>
      </w:r>
    </w:p>
    <w:p w14:paraId="54F3F73C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（七）隋朝</w:t>
      </w:r>
    </w:p>
    <w:p w14:paraId="2E60A705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了解隋朝建立、统一、发展、灭亡的过程；隋末暴政和农民起义；</w:t>
      </w:r>
    </w:p>
    <w:p w14:paraId="5B933BA9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掌握三省六部制、科举制度概念；大运河的修建及其意义；能对隋炀帝进行客观的评价。</w:t>
      </w:r>
    </w:p>
    <w:p w14:paraId="320DA7F0" w14:textId="77777777" w:rsidR="00681404" w:rsidRDefault="00000000" w:rsidP="0078068B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（八）唐朝</w:t>
      </w:r>
    </w:p>
    <w:p w14:paraId="50F06F23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了解唐代建立、巩固、发展、灭亡的过程；</w:t>
      </w:r>
    </w:p>
    <w:p w14:paraId="32E48076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理解宦官专权与朋党之争；经济重心的南移；唐代文化的特点及唐代文化发</w:t>
      </w: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达的原因；唐王朝的历史地位；唐代民族与对外关系；</w:t>
      </w:r>
    </w:p>
    <w:p w14:paraId="22443CDD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掌握贞观之治、开元盛世、藩镇割据等概念；安史之乱的背景、经过和影响。　</w:t>
      </w:r>
    </w:p>
    <w:p w14:paraId="2EDFADF3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（九）五代十国 宋辽夏金</w:t>
      </w:r>
    </w:p>
    <w:p w14:paraId="56210E94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理解宋王朝与辽、夏、金之间的关系；理解两宋经济状况；南方经济的发展；两宋对外政策；</w:t>
      </w:r>
    </w:p>
    <w:p w14:paraId="265950A4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掌握陈桥兵变、澶渊之盟、靖康之难、绍兴和议、程朱理学、《资治通鉴》概念；宋初加强中央集权的措施及后果；庆历新政内容；对王安石变法的主要内容进行分析评价；认识岳飞的忠君思想和爱国精神。</w:t>
      </w:r>
    </w:p>
    <w:p w14:paraId="4B7775D9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（十）元朝</w:t>
      </w:r>
    </w:p>
    <w:p w14:paraId="40F0F09B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了解蒙古族的兴起；成吉思汗统一蒙古；</w:t>
      </w:r>
    </w:p>
    <w:p w14:paraId="3F93A236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掌握行省制度概念；蒙古国西征和南进；四大汗国的建立；元朝中央和地方统治政策，忽必烈的汉化措施；分析评价元朝的民族政策；元朝的边疆政策；掌握郭守敬及其成就。</w:t>
      </w:r>
    </w:p>
    <w:p w14:paraId="1DC2C7DD" w14:textId="77777777" w:rsidR="00681404" w:rsidRDefault="00000000" w:rsidP="0078068B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（十一）明朝</w:t>
      </w:r>
    </w:p>
    <w:p w14:paraId="547A1F62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了解明代中后期宦官专权的情况及其危害；明朝末年的社会危机；明末农民战争；</w:t>
      </w:r>
    </w:p>
    <w:p w14:paraId="6C12D1FC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理解郑和下西洋的经过及其意义；明代中后期资本主义萌芽产生的背景和发展缓慢的原因；</w:t>
      </w:r>
    </w:p>
    <w:p w14:paraId="2F301A82" w14:textId="77777777" w:rsidR="00681404" w:rsidRDefault="00000000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掌握大诰、厂卫制度、卫所制度、靖难之役、土木之变、一条鞭法概念；明初加强专制统治的措施；内阁制的形成；张居正改革及其评价；明末清初三大思想家。</w:t>
      </w:r>
    </w:p>
    <w:p w14:paraId="6375B0CF" w14:textId="77777777" w:rsidR="00681404" w:rsidRDefault="00000000" w:rsidP="0078068B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（十二）清朝</w:t>
      </w:r>
    </w:p>
    <w:p w14:paraId="350CEF42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了解后金的建立；清朝的建立和入关；南北各地的抗清斗争；</w:t>
      </w:r>
    </w:p>
    <w:p w14:paraId="4C438CB2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理解清兵入关及其暴行；闭关政策；鸦片战争；清代前期发展经济和维护边疆的措施；清代经济的发展；清代资本主义萌芽；清代民族关系；清代文化高压政策；</w:t>
      </w:r>
    </w:p>
    <w:p w14:paraId="6D1662F0" w14:textId="77777777" w:rsidR="00681404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八旗制度；皇太极加强集权的措施；清代专制主义中央集权的高度强化；三藩之乱；台湾问题；雅克萨之战；《尼布楚条约》；改土归流；军机处；文字狱；摊丁入亩及其与一条鞭法的异同；康乾盛世；清朝由盛转衰的原因。</w:t>
      </w:r>
    </w:p>
    <w:p w14:paraId="64B252EB" w14:textId="77777777" w:rsidR="00681404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52"/>
        <w:rPr>
          <w:rStyle w:val="aa"/>
          <w:sz w:val="30"/>
          <w:szCs w:val="30"/>
        </w:rPr>
      </w:pPr>
      <w:r>
        <w:rPr>
          <w:rStyle w:val="aa"/>
          <w:rFonts w:hint="eastAsia"/>
          <w:sz w:val="30"/>
          <w:szCs w:val="30"/>
        </w:rPr>
        <w:lastRenderedPageBreak/>
        <w:t>三、参考书目</w:t>
      </w:r>
    </w:p>
    <w:p w14:paraId="40D35B08" w14:textId="77777777" w:rsidR="00681404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《中国古代史》上下册，朱绍侯、齐涛、王育济主编，福建人民出版社， 2010年5月第5版。书号ISBN：978-7-211-06151-8。</w:t>
      </w:r>
    </w:p>
    <w:sectPr w:rsidR="00681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C2C76" w14:textId="77777777" w:rsidR="008F28A3" w:rsidRDefault="008F28A3" w:rsidP="0078068B">
      <w:r>
        <w:separator/>
      </w:r>
    </w:p>
  </w:endnote>
  <w:endnote w:type="continuationSeparator" w:id="0">
    <w:p w14:paraId="36B2E076" w14:textId="77777777" w:rsidR="008F28A3" w:rsidRDefault="008F28A3" w:rsidP="0078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7F268" w14:textId="77777777" w:rsidR="008F28A3" w:rsidRDefault="008F28A3" w:rsidP="0078068B">
      <w:r>
        <w:separator/>
      </w:r>
    </w:p>
  </w:footnote>
  <w:footnote w:type="continuationSeparator" w:id="0">
    <w:p w14:paraId="7C33122B" w14:textId="77777777" w:rsidR="008F28A3" w:rsidRDefault="008F28A3" w:rsidP="007806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04CD3"/>
    <w:rsid w:val="0001723E"/>
    <w:rsid w:val="000269A7"/>
    <w:rsid w:val="000A7E85"/>
    <w:rsid w:val="000B13C3"/>
    <w:rsid w:val="000B6775"/>
    <w:rsid w:val="000C0518"/>
    <w:rsid w:val="000E03D7"/>
    <w:rsid w:val="000F6AFF"/>
    <w:rsid w:val="00102D49"/>
    <w:rsid w:val="001061CE"/>
    <w:rsid w:val="00136969"/>
    <w:rsid w:val="001439BC"/>
    <w:rsid w:val="00145F8A"/>
    <w:rsid w:val="001703B5"/>
    <w:rsid w:val="00257B50"/>
    <w:rsid w:val="0028030E"/>
    <w:rsid w:val="00284E2D"/>
    <w:rsid w:val="002C378C"/>
    <w:rsid w:val="002D3A4C"/>
    <w:rsid w:val="003F35B2"/>
    <w:rsid w:val="004049A7"/>
    <w:rsid w:val="004203D8"/>
    <w:rsid w:val="00431E69"/>
    <w:rsid w:val="00445668"/>
    <w:rsid w:val="00464B62"/>
    <w:rsid w:val="004C63E1"/>
    <w:rsid w:val="0050047E"/>
    <w:rsid w:val="005138D8"/>
    <w:rsid w:val="005208AC"/>
    <w:rsid w:val="00527AB4"/>
    <w:rsid w:val="0053532B"/>
    <w:rsid w:val="005875BF"/>
    <w:rsid w:val="005A69EA"/>
    <w:rsid w:val="005B266E"/>
    <w:rsid w:val="005E2A32"/>
    <w:rsid w:val="00661054"/>
    <w:rsid w:val="00681404"/>
    <w:rsid w:val="00701026"/>
    <w:rsid w:val="0074597B"/>
    <w:rsid w:val="00765C43"/>
    <w:rsid w:val="00775A85"/>
    <w:rsid w:val="0078068B"/>
    <w:rsid w:val="0079714B"/>
    <w:rsid w:val="007C57E0"/>
    <w:rsid w:val="00817296"/>
    <w:rsid w:val="00821907"/>
    <w:rsid w:val="00866C3A"/>
    <w:rsid w:val="0088543F"/>
    <w:rsid w:val="008C7D2F"/>
    <w:rsid w:val="008F28A3"/>
    <w:rsid w:val="009A655F"/>
    <w:rsid w:val="009D0626"/>
    <w:rsid w:val="009D2E8F"/>
    <w:rsid w:val="00A100BA"/>
    <w:rsid w:val="00A26FEC"/>
    <w:rsid w:val="00A72AD5"/>
    <w:rsid w:val="00A91634"/>
    <w:rsid w:val="00AB1312"/>
    <w:rsid w:val="00AE47CE"/>
    <w:rsid w:val="00B65A26"/>
    <w:rsid w:val="00B6775F"/>
    <w:rsid w:val="00BD6C95"/>
    <w:rsid w:val="00BF3BD8"/>
    <w:rsid w:val="00C04957"/>
    <w:rsid w:val="00C67003"/>
    <w:rsid w:val="00D0350A"/>
    <w:rsid w:val="00D069DE"/>
    <w:rsid w:val="00D0798C"/>
    <w:rsid w:val="00D30919"/>
    <w:rsid w:val="00D31894"/>
    <w:rsid w:val="00D61DF2"/>
    <w:rsid w:val="00D80491"/>
    <w:rsid w:val="00DD58DC"/>
    <w:rsid w:val="00DE072A"/>
    <w:rsid w:val="00DF2D62"/>
    <w:rsid w:val="00E06A46"/>
    <w:rsid w:val="00E06BE1"/>
    <w:rsid w:val="00E83201"/>
    <w:rsid w:val="00E93DC1"/>
    <w:rsid w:val="00EA7F3A"/>
    <w:rsid w:val="00EB6728"/>
    <w:rsid w:val="00EE3D29"/>
    <w:rsid w:val="00F703F8"/>
    <w:rsid w:val="00F92E48"/>
    <w:rsid w:val="02427AEB"/>
    <w:rsid w:val="097A4477"/>
    <w:rsid w:val="0F0767AD"/>
    <w:rsid w:val="0FBA5937"/>
    <w:rsid w:val="13956545"/>
    <w:rsid w:val="15DD5B72"/>
    <w:rsid w:val="18D4468C"/>
    <w:rsid w:val="1A615421"/>
    <w:rsid w:val="1C3B71A0"/>
    <w:rsid w:val="1DD8143A"/>
    <w:rsid w:val="376A0729"/>
    <w:rsid w:val="3D6F6A35"/>
    <w:rsid w:val="46DC67D2"/>
    <w:rsid w:val="4FF74617"/>
    <w:rsid w:val="57FE1389"/>
    <w:rsid w:val="60A76A75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13A88"/>
  <w15:docId w15:val="{EB0BE4F9-3603-466E-A0D6-169C7C55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2B12E4-27E3-47B9-9CAA-A89F5A45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wang qi</cp:lastModifiedBy>
  <cp:revision>64</cp:revision>
  <dcterms:created xsi:type="dcterms:W3CDTF">2018-09-19T07:11:00Z</dcterms:created>
  <dcterms:modified xsi:type="dcterms:W3CDTF">2025-09-01T02:39:00Z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97FFAD9727E648A482EAE566CE7D7CCB</vt:lpwstr>
  </property>
  <property fmtid="{D5CDD505-2E9C-101B-9397-08002B2CF9AE}" pid="4" name="KSOTemplateDocerSaveRecord">
    <vt:lpwstr>eyJoZGlkIjoiN2YzNjBkOTgyNWQ1YTMxYzM3MzMwNWFiODNmOWIzYWMifQ==</vt:lpwstr>
  </property>
</Properties>
</file>