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001E2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 w:ascii="楷体_GB2312" w:hAnsi="宋体" w:eastAsia="楷体_GB2312"/>
          <w:bCs/>
          <w:sz w:val="36"/>
          <w:szCs w:val="36"/>
        </w:rPr>
        <w:fldChar w:fldCharType="begin"/>
      </w:r>
      <w:r>
        <w:rPr>
          <w:rFonts w:hint="eastAsia" w:ascii="楷体_GB2312" w:hAnsi="宋体" w:eastAsia="楷体_GB2312"/>
          <w:bCs/>
          <w:sz w:val="36"/>
          <w:szCs w:val="36"/>
        </w:rPr>
        <w:instrText xml:space="preserve">ADDIN CNKISM.UserStyle</w:instrText>
      </w:r>
      <w:r>
        <w:rPr>
          <w:rFonts w:hint="eastAsia" w:ascii="楷体_GB2312" w:hAnsi="宋体" w:eastAsia="楷体_GB2312"/>
          <w:bCs/>
          <w:sz w:val="36"/>
          <w:szCs w:val="36"/>
        </w:rPr>
        <w:fldChar w:fldCharType="separate"/>
      </w:r>
      <w:r>
        <w:rPr>
          <w:rFonts w:hint="eastAsia" w:ascii="楷体_GB2312" w:hAnsi="宋体" w:eastAsia="楷体_GB2312"/>
          <w:bCs/>
          <w:sz w:val="36"/>
          <w:szCs w:val="36"/>
        </w:rPr>
        <w:fldChar w:fldCharType="end"/>
      </w:r>
    </w:p>
    <w:p w14:paraId="24E526DA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06103478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  <w:r>
        <w:rPr>
          <w:rFonts w:hint="eastAsia"/>
        </w:rPr>
        <w:pict>
          <v:shape id="_x0000_s3074" o:spid="_x0000_s3074" o:spt="75" type="#_x0000_t75" style="position:absolute;left:0pt;margin-left:105pt;margin-top:14.25pt;height:39.9pt;width:199.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gain="66873f" blacklevel="3932f" o:title=""/>
            <o:lock v:ext="edit" aspectratio="t"/>
          </v:shape>
        </w:pict>
      </w:r>
    </w:p>
    <w:p w14:paraId="36B986B5">
      <w:pPr>
        <w:jc w:val="center"/>
        <w:rPr>
          <w:rFonts w:hint="eastAsia" w:ascii="楷体_GB2312" w:hAnsi="宋体" w:eastAsia="楷体_GB2312"/>
          <w:bCs/>
          <w:sz w:val="36"/>
          <w:szCs w:val="36"/>
        </w:rPr>
      </w:pPr>
    </w:p>
    <w:p w14:paraId="0671A08E"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20</w:t>
      </w:r>
      <w:r>
        <w:rPr>
          <w:rFonts w:ascii="Calibri" w:hAnsi="Calibri" w:eastAsia="黑体"/>
          <w:sz w:val="44"/>
          <w:szCs w:val="44"/>
          <w:lang w:val="ru-RU"/>
        </w:rPr>
        <w:t>2</w:t>
      </w:r>
      <w:r>
        <w:rPr>
          <w:rFonts w:hint="eastAsia" w:ascii="Calibri" w:hAnsi="Calibri" w:eastAsia="黑体"/>
          <w:sz w:val="44"/>
          <w:szCs w:val="44"/>
          <w:lang w:val="ru-RU"/>
        </w:rPr>
        <w:t>6</w:t>
      </w:r>
      <w:r>
        <w:rPr>
          <w:rFonts w:hint="eastAsia" w:ascii="黑体" w:eastAsia="黑体"/>
          <w:sz w:val="44"/>
          <w:szCs w:val="44"/>
        </w:rPr>
        <w:t>年全国硕士研究生招生考试大纲</w:t>
      </w:r>
    </w:p>
    <w:p w14:paraId="5029100C">
      <w:pPr>
        <w:jc w:val="center"/>
        <w:rPr>
          <w:rFonts w:eastAsia="楷体_GB2312"/>
          <w:sz w:val="44"/>
        </w:rPr>
      </w:pPr>
    </w:p>
    <w:p w14:paraId="5259797F">
      <w:pPr>
        <w:jc w:val="center"/>
        <w:rPr>
          <w:rFonts w:eastAsia="楷体_GB2312"/>
          <w:sz w:val="44"/>
        </w:rPr>
      </w:pPr>
    </w:p>
    <w:p w14:paraId="4D96CE82">
      <w:pPr>
        <w:jc w:val="center"/>
        <w:rPr>
          <w:rFonts w:eastAsia="楷体_GB2312"/>
          <w:sz w:val="44"/>
        </w:rPr>
      </w:pPr>
    </w:p>
    <w:p w14:paraId="2D7D351C">
      <w:pPr>
        <w:jc w:val="center"/>
        <w:rPr>
          <w:rFonts w:eastAsia="楷体_GB2312"/>
          <w:sz w:val="28"/>
        </w:rPr>
      </w:pPr>
    </w:p>
    <w:p w14:paraId="376B2B85">
      <w:pPr>
        <w:jc w:val="center"/>
        <w:rPr>
          <w:rFonts w:eastAsia="楷体_GB2312"/>
          <w:sz w:val="28"/>
        </w:rPr>
      </w:pPr>
    </w:p>
    <w:p w14:paraId="25715793">
      <w:pPr>
        <w:jc w:val="center"/>
        <w:rPr>
          <w:rFonts w:eastAsia="楷体_GB2312"/>
          <w:sz w:val="28"/>
        </w:rPr>
      </w:pPr>
    </w:p>
    <w:p w14:paraId="0839561B">
      <w:pPr>
        <w:ind w:left="1260" w:leftChars="600"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科目代码：849</w:t>
      </w:r>
    </w:p>
    <w:p w14:paraId="1AA90A06">
      <w:pPr>
        <w:ind w:left="1260" w:leftChars="600"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科目名称：俄汉翻译理论与实践</w:t>
      </w:r>
    </w:p>
    <w:p w14:paraId="61F25534">
      <w:pPr>
        <w:ind w:left="1260" w:leftChars="600"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适用专业：翻译学（俄语）</w:t>
      </w:r>
    </w:p>
    <w:p w14:paraId="28BBA19B">
      <w:pPr>
        <w:ind w:left="1260" w:leftChars="600" w:firstLine="1200" w:firstLineChars="400"/>
        <w:rPr>
          <w:rFonts w:hint="eastAsia"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/>
          <w:sz w:val="30"/>
          <w:szCs w:val="30"/>
        </w:rPr>
        <w:t>制订单位：沈阳师范大学</w:t>
      </w:r>
    </w:p>
    <w:p w14:paraId="4133787F">
      <w:pPr>
        <w:ind w:left="1260" w:leftChars="600" w:firstLine="1200" w:firstLineChars="400"/>
        <w:rPr>
          <w:rFonts w:hint="eastAsia" w:ascii="楷体_GB2312" w:hAnsi="宋体" w:eastAsia="楷体_GB2312"/>
          <w:sz w:val="30"/>
          <w:szCs w:val="30"/>
        </w:rPr>
      </w:pPr>
      <w:bookmarkStart w:id="0" w:name="_GoBack"/>
      <w:bookmarkEnd w:id="0"/>
      <w:r>
        <w:rPr>
          <w:rFonts w:hint="eastAsia" w:ascii="楷体_GB2312" w:hAnsi="宋体" w:eastAsia="楷体_GB2312"/>
          <w:sz w:val="30"/>
          <w:szCs w:val="30"/>
        </w:rPr>
        <w:t>修订日期：2025年8月</w:t>
      </w:r>
    </w:p>
    <w:p w14:paraId="6EA27B06">
      <w:pPr>
        <w:jc w:val="center"/>
        <w:rPr>
          <w:rFonts w:ascii="宋体"/>
          <w:b/>
          <w:sz w:val="32"/>
        </w:rPr>
      </w:pPr>
    </w:p>
    <w:p w14:paraId="6A567BAE">
      <w:pPr>
        <w:jc w:val="center"/>
        <w:rPr>
          <w:rFonts w:ascii="宋体"/>
          <w:b/>
          <w:sz w:val="32"/>
        </w:rPr>
      </w:pPr>
    </w:p>
    <w:p w14:paraId="12D3AEA3">
      <w:pPr>
        <w:jc w:val="center"/>
        <w:rPr>
          <w:rFonts w:ascii="宋体"/>
          <w:b/>
          <w:sz w:val="32"/>
        </w:rPr>
      </w:pPr>
    </w:p>
    <w:p w14:paraId="5DDF5052">
      <w:pPr>
        <w:jc w:val="center"/>
        <w:rPr>
          <w:rFonts w:ascii="宋体"/>
          <w:b/>
          <w:sz w:val="32"/>
        </w:rPr>
      </w:pPr>
    </w:p>
    <w:p w14:paraId="5B1940F7">
      <w:pPr>
        <w:jc w:val="center"/>
        <w:rPr>
          <w:rFonts w:ascii="宋体"/>
          <w:b/>
          <w:sz w:val="32"/>
        </w:rPr>
      </w:pPr>
    </w:p>
    <w:p w14:paraId="72DE2223">
      <w:pPr>
        <w:jc w:val="center"/>
        <w:rPr>
          <w:rFonts w:ascii="宋体"/>
          <w:b/>
          <w:sz w:val="32"/>
        </w:rPr>
      </w:pPr>
    </w:p>
    <w:p w14:paraId="4ED093D2">
      <w:pPr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</w:rPr>
        <w:t>《俄汉翻译理论与实践》考试大纲</w:t>
      </w:r>
    </w:p>
    <w:p w14:paraId="32C3C9EA">
      <w:pPr>
        <w:spacing w:line="360" w:lineRule="auto"/>
        <w:rPr>
          <w:rFonts w:hint="eastAsia" w:hAnsi="宋体"/>
          <w:sz w:val="24"/>
          <w:szCs w:val="24"/>
        </w:rPr>
      </w:pPr>
    </w:p>
    <w:p w14:paraId="7369EC4A">
      <w:pPr>
        <w:spacing w:line="360" w:lineRule="auto"/>
        <w:rPr>
          <w:rFonts w:hAnsi="宋体"/>
          <w:sz w:val="24"/>
          <w:szCs w:val="24"/>
        </w:rPr>
      </w:pPr>
      <w:r>
        <w:rPr>
          <w:rFonts w:hAnsi="宋体"/>
          <w:b/>
          <w:sz w:val="24"/>
          <w:szCs w:val="24"/>
        </w:rPr>
        <w:t>一、</w:t>
      </w:r>
      <w:r>
        <w:rPr>
          <w:rFonts w:hint="eastAsia" w:hAnsi="宋体"/>
          <w:b/>
          <w:sz w:val="24"/>
          <w:szCs w:val="24"/>
        </w:rPr>
        <w:t>科目简介</w:t>
      </w:r>
    </w:p>
    <w:p w14:paraId="0EA00B40">
      <w:pPr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考试是翻译学（俄语）专业研究生入学资格考试的专业基础科目。考生须使用俄汉双语答题。考试内容涵盖俄汉互译的基本理论、基本技能与常见类型等，遵循科学、公平、安全、规范的原则。根据考生本门考试成绩与其他三门考试的总分，择优选拔进入复试的考生。</w:t>
      </w:r>
    </w:p>
    <w:p w14:paraId="419ACEAA">
      <w:pPr>
        <w:spacing w:line="360" w:lineRule="auto"/>
        <w:rPr>
          <w:rFonts w:hint="eastAsia" w:hAnsi="宋体"/>
          <w:sz w:val="24"/>
          <w:szCs w:val="24"/>
        </w:rPr>
      </w:pPr>
    </w:p>
    <w:p w14:paraId="71F8B41E">
      <w:pPr>
        <w:numPr>
          <w:ilvl w:val="0"/>
          <w:numId w:val="1"/>
        </w:numPr>
        <w:spacing w:line="360" w:lineRule="auto"/>
        <w:rPr>
          <w:rFonts w:hint="eastAsia" w:hAnsi="宋体"/>
          <w:b/>
          <w:sz w:val="24"/>
          <w:szCs w:val="24"/>
        </w:rPr>
      </w:pPr>
      <w:r>
        <w:rPr>
          <w:rFonts w:hint="eastAsia" w:hAnsi="宋体"/>
          <w:b/>
          <w:sz w:val="24"/>
          <w:szCs w:val="24"/>
        </w:rPr>
        <w:t>考查目标与要求</w:t>
      </w:r>
    </w:p>
    <w:p w14:paraId="7212AFE4">
      <w:pPr>
        <w:spacing w:line="360" w:lineRule="auto"/>
        <w:ind w:firstLine="480" w:firstLineChars="200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考试是测试考生俄汉互译技能与翻译理论知识的参照性考试。考试范围包括本大纲规定的翻译理论和翻译技能，并考查其在实际翻译中的运用能力。要求考生掌握基本翻译技巧，了解不同文体和题材的翻译风格与基本特征；具备丰富的俄汉双语词汇量；能够借助上下文准确理解原文，并以符合目</w:t>
      </w:r>
      <w:r>
        <w:rPr>
          <w:rFonts w:hint="eastAsia" w:hAnsi="宋体"/>
          <w:sz w:val="24"/>
          <w:szCs w:val="24"/>
          <w:lang w:val="en-US" w:eastAsia="zh-CN"/>
        </w:rPr>
        <w:t>的</w:t>
      </w:r>
      <w:r>
        <w:rPr>
          <w:rFonts w:hint="eastAsia" w:hAnsi="宋体"/>
          <w:sz w:val="24"/>
          <w:szCs w:val="24"/>
        </w:rPr>
        <w:t>语习惯的方式恰当表达。译文应做到内容准确、风格统一、逻辑合理、文字流畅，无严重语法与理解错误。</w:t>
      </w:r>
    </w:p>
    <w:p w14:paraId="53A80F37">
      <w:pPr>
        <w:spacing w:line="360" w:lineRule="auto"/>
        <w:rPr>
          <w:rFonts w:hint="eastAsia" w:hAnsi="宋体"/>
          <w:b/>
          <w:sz w:val="24"/>
          <w:szCs w:val="24"/>
        </w:rPr>
      </w:pPr>
    </w:p>
    <w:p w14:paraId="715C9AA0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三、考试内容及试卷结构</w:t>
      </w:r>
    </w:p>
    <w:p w14:paraId="56666837">
      <w:pPr>
        <w:spacing w:line="360" w:lineRule="auto"/>
        <w:ind w:firstLine="4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本考试采用理论知识测试与综合技能测试相结合的方式，考查考生的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翻译</w:t>
      </w:r>
      <w:r>
        <w:rPr>
          <w:rFonts w:hint="eastAsia" w:ascii="宋体" w:hAnsi="宋体" w:eastAsia="宋体" w:cs="宋体"/>
          <w:sz w:val="24"/>
          <w:szCs w:val="24"/>
        </w:rPr>
        <w:t>理论水平和双语翻译技能。</w:t>
      </w:r>
    </w:p>
    <w:p w14:paraId="404C50D9">
      <w:pPr>
        <w:spacing w:line="360" w:lineRule="auto"/>
        <w:ind w:firstLine="4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试题包括翻译理论、俄译汉及汉译俄三个部分。其中，翻译理论部分考查一般翻译理论、概念、代表人物与事件等；俄译汉部分涵盖报刊、杂志文章与一般文学作品的阅读理解与修辞翻译；汉译俄部分包括中文报刊、杂志文章及一般文学作品的翻译。</w:t>
      </w:r>
    </w:p>
    <w:p w14:paraId="1FADA92D">
      <w:pPr>
        <w:spacing w:line="360" w:lineRule="auto"/>
        <w:ind w:firstLine="48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第一部分 </w:t>
      </w:r>
      <w:r>
        <w:rPr>
          <w:rFonts w:hint="eastAsia" w:ascii="宋体" w:hAnsi="宋体" w:eastAsia="宋体" w:cs="宋体"/>
          <w:sz w:val="24"/>
          <w:szCs w:val="24"/>
        </w:rPr>
        <w:t>翻译理论（约占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总分的</w:t>
      </w:r>
      <w:r>
        <w:rPr>
          <w:rFonts w:hint="eastAsia" w:ascii="宋体" w:hAnsi="宋体" w:eastAsia="宋体" w:cs="宋体"/>
          <w:sz w:val="24"/>
          <w:szCs w:val="24"/>
        </w:rPr>
        <w:t>30%）</w:t>
      </w:r>
    </w:p>
    <w:p w14:paraId="40D40EE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 w:val="24"/>
          <w:szCs w:val="24"/>
        </w:rPr>
        <w:t>考试要求</w:t>
      </w:r>
    </w:p>
    <w:p w14:paraId="3165F601">
      <w:pPr>
        <w:spacing w:line="360" w:lineRule="auto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考查考生对一般翻译理论、概念的掌握，是否了解翻译的发展简史，理解中西方翻译家所提出的翻译标准。</w:t>
      </w:r>
    </w:p>
    <w:p w14:paraId="5E7C6EB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题型</w:t>
      </w:r>
    </w:p>
    <w:p w14:paraId="66B0285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简答题，共计3题，俄语答题，每题约占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总分的</w:t>
      </w:r>
      <w:r>
        <w:rPr>
          <w:rFonts w:hint="eastAsia" w:ascii="宋体" w:hAnsi="宋体" w:eastAsia="宋体" w:cs="宋体"/>
          <w:sz w:val="24"/>
          <w:szCs w:val="24"/>
        </w:rPr>
        <w:t>10%。</w:t>
      </w:r>
    </w:p>
    <w:p w14:paraId="0F0769F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第二部分 俄译汉部分（约占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总分的</w:t>
      </w:r>
      <w:r>
        <w:rPr>
          <w:rFonts w:hint="eastAsia" w:ascii="宋体" w:hAnsi="宋体" w:eastAsia="宋体" w:cs="宋体"/>
          <w:sz w:val="24"/>
          <w:szCs w:val="24"/>
        </w:rPr>
        <w:t>40%）</w:t>
      </w:r>
    </w:p>
    <w:p w14:paraId="2A7A027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 w:val="24"/>
          <w:szCs w:val="24"/>
        </w:rPr>
        <w:t>考试要求</w:t>
      </w:r>
    </w:p>
    <w:p w14:paraId="1164C66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该部分要求考生运用翻译的理论和技巧，将俄语报刊文章及文学原著译成汉语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7F9EC1F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题型　　</w:t>
      </w:r>
    </w:p>
    <w:p w14:paraId="29E43CE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两段现代俄语原文翻译，每篇不少于500词，其中很少生僻词汇或短语。</w:t>
      </w:r>
    </w:p>
    <w:p w14:paraId="3401230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第三部分 汉译俄部分（约占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总分的</w:t>
      </w:r>
      <w:r>
        <w:rPr>
          <w:rFonts w:hint="eastAsia" w:ascii="宋体" w:hAnsi="宋体" w:eastAsia="宋体" w:cs="宋体"/>
          <w:sz w:val="24"/>
          <w:szCs w:val="24"/>
        </w:rPr>
        <w:t>30%）</w:t>
      </w:r>
    </w:p>
    <w:p w14:paraId="2AA913AA">
      <w:pPr>
        <w:spacing w:line="360" w:lineRule="auto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该部分要求考生能运用翻译理论和技巧，将中文报刊、杂志文章和一般文学作品、应用文、成语译成俄语。译文要求忠实原意、语言流畅。共翻译3篇现代汉语文章，每篇不少于200字。</w:t>
      </w:r>
    </w:p>
    <w:p w14:paraId="0C719BD7">
      <w:pPr>
        <w:spacing w:line="360" w:lineRule="auto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答题和计分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sz w:val="24"/>
          <w:szCs w:val="24"/>
        </w:rPr>
        <w:t>：要求考生字迹清晰，书写工整。</w:t>
      </w:r>
    </w:p>
    <w:p w14:paraId="26C435C8">
      <w:pPr>
        <w:spacing w:line="360" w:lineRule="auto"/>
        <w:rPr>
          <w:rFonts w:hint="eastAsia" w:ascii="宋体" w:hAnsi="宋体"/>
          <w:sz w:val="24"/>
          <w:szCs w:val="24"/>
        </w:rPr>
      </w:pPr>
    </w:p>
    <w:p w14:paraId="505009D4">
      <w:pPr>
        <w:spacing w:line="360" w:lineRule="auto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四、参考书目</w:t>
      </w:r>
    </w:p>
    <w:p w14:paraId="2995F17E">
      <w:pPr>
        <w:spacing w:line="360" w:lineRule="auto"/>
        <w:ind w:left="360" w:hanging="360" w:hanging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  <w:lang w:eastAsia="zh-CN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  <w:shd w:val="clear" w:color="auto" w:fill="FFFFFF"/>
          <w:lang w:val="ru-RU"/>
        </w:rPr>
        <w:t>введение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  <w:lang w:val="ru-RU"/>
        </w:rPr>
        <w:t>в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  <w:lang w:val="ru-RU"/>
        </w:rPr>
        <w:t>переводоведение</w:t>
      </w:r>
      <w:r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  <w:shd w:val="clear" w:color="auto" w:fill="FFFFFF"/>
          <w:lang w:val="ru-RU"/>
        </w:rPr>
        <w:t>С</w:t>
      </w:r>
      <w:r>
        <w:rPr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  <w:lang w:val="ru-RU"/>
        </w:rPr>
        <w:t>С</w:t>
      </w:r>
      <w:r>
        <w:rPr>
          <w:sz w:val="24"/>
          <w:szCs w:val="24"/>
          <w:shd w:val="clear" w:color="auto" w:fill="FFFFFF"/>
        </w:rPr>
        <w:t xml:space="preserve">. </w:t>
      </w:r>
      <w:r>
        <w:rPr>
          <w:sz w:val="24"/>
          <w:szCs w:val="24"/>
          <w:shd w:val="clear" w:color="auto" w:fill="FFFFFF"/>
          <w:lang w:val="ru-RU"/>
        </w:rPr>
        <w:t>Микова</w:t>
      </w:r>
      <w:r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  <w:shd w:val="clear" w:color="auto" w:fill="FFFFFF"/>
          <w:lang w:val="ru-RU"/>
        </w:rPr>
        <w:t>С</w:t>
      </w:r>
      <w:r>
        <w:rPr>
          <w:sz w:val="24"/>
          <w:szCs w:val="24"/>
          <w:shd w:val="clear" w:color="auto" w:fill="FFFFFF"/>
        </w:rPr>
        <w:t>.</w:t>
      </w:r>
      <w:r>
        <w:rPr>
          <w:sz w:val="24"/>
          <w:szCs w:val="24"/>
          <w:shd w:val="clear" w:color="auto" w:fill="FFFFFF"/>
          <w:lang w:val="ru-RU"/>
        </w:rPr>
        <w:t>А</w:t>
      </w:r>
      <w:r>
        <w:rPr>
          <w:sz w:val="24"/>
          <w:szCs w:val="24"/>
          <w:shd w:val="clear" w:color="auto" w:fill="FFFFFF"/>
        </w:rPr>
        <w:t xml:space="preserve">. </w:t>
      </w:r>
      <w:r>
        <w:rPr>
          <w:sz w:val="24"/>
          <w:szCs w:val="24"/>
          <w:shd w:val="clear" w:color="auto" w:fill="FFFFFF"/>
          <w:lang w:val="ru-RU"/>
        </w:rPr>
        <w:t>Дерябина</w:t>
      </w:r>
      <w:r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  <w:shd w:val="clear" w:color="auto" w:fill="FFFFFF"/>
          <w:lang w:val="ru-RU"/>
        </w:rPr>
        <w:t>Российский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  <w:lang w:val="ru-RU"/>
        </w:rPr>
        <w:t>университет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  <w:lang w:val="ru-RU"/>
        </w:rPr>
        <w:t>дружбы</w:t>
      </w:r>
      <w:r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  <w:lang w:val="ru-RU"/>
        </w:rPr>
        <w:t>народов</w:t>
      </w:r>
      <w:r>
        <w:rPr>
          <w:sz w:val="24"/>
          <w:szCs w:val="24"/>
          <w:shd w:val="clear" w:color="auto" w:fill="FFFFFF"/>
        </w:rPr>
        <w:t>, 2017</w:t>
      </w:r>
    </w:p>
    <w:p w14:paraId="785E42B1">
      <w:pPr>
        <w:spacing w:line="360" w:lineRule="auto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2</w:t>
      </w:r>
      <w:r>
        <w:rPr>
          <w:rFonts w:hint="eastAsia" w:ascii="宋体" w:hAnsi="宋体"/>
          <w:sz w:val="24"/>
          <w:szCs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shd w:val="clear" w:color="auto" w:fill="FFFFFF"/>
        </w:rPr>
        <w:t>汉俄翻译教程</w:t>
      </w:r>
      <w:r>
        <w:rPr>
          <w:rStyle w:val="9"/>
          <w:rFonts w:hint="eastAsia" w:ascii="宋体" w:hAnsi="宋体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/>
          <w:sz w:val="24"/>
          <w:szCs w:val="24"/>
          <w:shd w:val="clear" w:color="auto" w:fill="FFFFFF"/>
        </w:rPr>
        <w:t>胡谷明，蒋勇敏等编，上海外语教育出版社，2013</w:t>
      </w:r>
    </w:p>
    <w:p w14:paraId="53316AEC">
      <w:pPr>
        <w:spacing w:line="360" w:lineRule="auto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3</w:t>
      </w:r>
      <w:r>
        <w:rPr>
          <w:rFonts w:hint="eastAsia" w:ascii="宋体" w:hAnsi="宋体"/>
          <w:sz w:val="24"/>
          <w:szCs w:val="24"/>
          <w:shd w:val="clear" w:color="auto" w:fill="FFFFFF"/>
          <w:lang w:eastAsia="zh-CN"/>
        </w:rPr>
        <w:t>.</w:t>
      </w: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ascii="宋体" w:hAnsi="宋体"/>
          <w:sz w:val="24"/>
          <w:szCs w:val="24"/>
          <w:shd w:val="clear" w:color="auto" w:fill="FFFFFF"/>
        </w:rPr>
        <w:t>语言翻译学</w:t>
      </w:r>
      <w:r>
        <w:rPr>
          <w:rFonts w:hint="eastAsia" w:ascii="宋体" w:hAnsi="宋体"/>
          <w:sz w:val="24"/>
          <w:szCs w:val="24"/>
          <w:shd w:val="clear" w:color="auto" w:fill="FFFFFF"/>
        </w:rPr>
        <w:t>，</w:t>
      </w:r>
      <w:r>
        <w:rPr>
          <w:rFonts w:ascii="宋体" w:hAnsi="宋体"/>
          <w:sz w:val="24"/>
          <w:szCs w:val="24"/>
          <w:shd w:val="clear" w:color="auto" w:fill="FFFFFF"/>
        </w:rPr>
        <w:t>杨仕章编</w:t>
      </w:r>
      <w:r>
        <w:rPr>
          <w:rFonts w:hint="eastAsia" w:ascii="宋体" w:hAnsi="宋体"/>
          <w:sz w:val="24"/>
          <w:szCs w:val="24"/>
          <w:shd w:val="clear" w:color="auto" w:fill="FFFFFF"/>
        </w:rPr>
        <w:t>，</w:t>
      </w:r>
      <w:r>
        <w:rPr>
          <w:rFonts w:ascii="宋体" w:hAnsi="宋体"/>
          <w:sz w:val="24"/>
          <w:szCs w:val="24"/>
          <w:shd w:val="clear" w:color="auto" w:fill="FFFFFF"/>
        </w:rPr>
        <w:t>上海外语教育出版社</w:t>
      </w:r>
      <w:r>
        <w:rPr>
          <w:rFonts w:hint="eastAsia" w:ascii="宋体" w:hAnsi="宋体"/>
          <w:sz w:val="24"/>
          <w:szCs w:val="24"/>
          <w:shd w:val="clear" w:color="auto" w:fill="FFFFFF"/>
        </w:rPr>
        <w:t>，2006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F5537"/>
    <w:multiLevelType w:val="singleLevel"/>
    <w:tmpl w:val="DDCF553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AE743D"/>
    <w:multiLevelType w:val="singleLevel"/>
    <w:tmpl w:val="00AE743D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NotTrackMoves/>
  <w:documentProtection w:enforcement="0"/>
  <w:defaultTabStop w:val="420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Y_MEDREF_DOCUID" w:val="{58DD73DB-A051-4228-A1E1-CBF83242C52F}"/>
    <w:docVar w:name="KY_MEDREF_VERSION" w:val="3"/>
  </w:docVars>
  <w:rsids>
    <w:rsidRoot w:val="00BA2B54"/>
    <w:rsid w:val="005C2133"/>
    <w:rsid w:val="008D0FD3"/>
    <w:rsid w:val="008F19BB"/>
    <w:rsid w:val="00914037"/>
    <w:rsid w:val="00BA2B54"/>
    <w:rsid w:val="00ED56FE"/>
    <w:rsid w:val="00F25147"/>
    <w:rsid w:val="00FC4170"/>
    <w:rsid w:val="1F3B2F77"/>
    <w:rsid w:val="20A217BE"/>
    <w:rsid w:val="21F20BF7"/>
    <w:rsid w:val="24171355"/>
    <w:rsid w:val="25223832"/>
    <w:rsid w:val="255120D8"/>
    <w:rsid w:val="549537A4"/>
    <w:rsid w:val="618C0D4D"/>
    <w:rsid w:val="6700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eastAsia="en-US"/>
    </w:rPr>
  </w:style>
  <w:style w:type="paragraph" w:styleId="3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eastAsia="en-US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脚 字符"/>
    <w:link w:val="2"/>
    <w:semiHidden/>
    <w:qFormat/>
    <w:uiPriority w:val="0"/>
    <w:rPr>
      <w:sz w:val="18"/>
      <w:szCs w:val="18"/>
    </w:rPr>
  </w:style>
  <w:style w:type="character" w:customStyle="1" w:styleId="9">
    <w:name w:val="apple-converted-space"/>
    <w:qFormat/>
    <w:uiPriority w:val="0"/>
  </w:style>
  <w:style w:type="character" w:customStyle="1" w:styleId="10">
    <w:name w:val="页眉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933</Words>
  <Characters>1041</Characters>
  <Lines>39</Lines>
  <Paragraphs>33</Paragraphs>
  <TotalTime>0</TotalTime>
  <ScaleCrop>false</ScaleCrop>
  <LinksUpToDate>false</LinksUpToDate>
  <CharactersWithSpaces>1063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2024-07-14T01:16:00Z</dcterms:created>
  <dc:creator>小易1372419074</dc:creator>
  <cp:lastModifiedBy>小易1372419074</cp:lastModifiedBy>
  <dcterms:modified xsi:type="dcterms:W3CDTF">2025-09-02T03:41:25Z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eyJoZGlkIjoiY2U5YzVhYTI5YzRhMTgzMzYyY2E1MjhjMWQ1OGM2ZmQiLCJ1c2VySWQiOiIyOTgyOTY0In0=</vt:lpwstr>
  </property>
  <property fmtid="{D5CDD505-2E9C-101B-9397-08002B2CF9AE}" pid="3" name="KSOProductBuildVer">
    <vt:lpwstr>2052-12.1.0.22529</vt:lpwstr>
  </property>
  <property fmtid="{D5CDD505-2E9C-101B-9397-08002B2CF9AE}" pid="4" name="ICV">
    <vt:lpwstr>9288FC6C75E54635A086084536A5CDD6_12</vt:lpwstr>
  </property>
</Properties>
</file>