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DF832">
      <w:pPr>
        <w:spacing w:line="500" w:lineRule="exact"/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《行政法与行政诉讼法学》考试大纲</w:t>
      </w:r>
    </w:p>
    <w:p w14:paraId="01B748AB">
      <w:pPr>
        <w:spacing w:line="440" w:lineRule="exact"/>
        <w:rPr>
          <w:rFonts w:ascii="宋体" w:cs="宋体"/>
          <w:sz w:val="24"/>
          <w:szCs w:val="24"/>
        </w:rPr>
      </w:pPr>
    </w:p>
    <w:p w14:paraId="6F6B8BEE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hint="eastAsia" w:ascii="方正书宋简体" w:eastAsia="方正书宋简体" w:cs="方正书宋简体"/>
          <w:sz w:val="24"/>
          <w:szCs w:val="24"/>
        </w:rPr>
        <w:t>一、考查目标及要求</w:t>
      </w:r>
    </w:p>
    <w:p w14:paraId="0BE41211">
      <w:pPr>
        <w:spacing w:line="440" w:lineRule="exact"/>
        <w:ind w:firstLine="48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要求考生全面系统地掌握《行政法学》中的基本概念、基本理论、基本原则和基本制度，能够熟练运用行政法的基本知识与理论解决实践中出现的问题，给出相应的法学分析。</w:t>
      </w:r>
    </w:p>
    <w:p w14:paraId="4795D018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hint="eastAsia" w:ascii="方正书宋简体" w:eastAsia="方正书宋简体" w:cs="方正书宋简体"/>
          <w:sz w:val="24"/>
          <w:szCs w:val="24"/>
        </w:rPr>
        <w:t>二、考试内容</w:t>
      </w:r>
    </w:p>
    <w:p w14:paraId="595D1237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行政法学基本概念</w:t>
      </w:r>
    </w:p>
    <w:p w14:paraId="6290BE97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国家行政、社会行政与公共行政的关系</w:t>
      </w:r>
    </w:p>
    <w:p w14:paraId="65EC954C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行政法的基本特点</w:t>
      </w:r>
    </w:p>
    <w:p w14:paraId="40287AC6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行政法体现的新特点和新趋势</w:t>
      </w:r>
    </w:p>
    <w:p w14:paraId="6BFAC290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行政法的界定</w:t>
      </w:r>
    </w:p>
    <w:p w14:paraId="0E06F6D7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行政法的基本理论学说及其主要观点</w:t>
      </w:r>
    </w:p>
    <w:p w14:paraId="3C385891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行政法的法律渊源</w:t>
      </w:r>
    </w:p>
    <w:p w14:paraId="58AA90EF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行政法的制定法渊源</w:t>
      </w:r>
    </w:p>
    <w:p w14:paraId="22870DFF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行政法的非制定法渊源</w:t>
      </w:r>
    </w:p>
    <w:p w14:paraId="3230BC11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行政法的基本原则</w:t>
      </w:r>
    </w:p>
    <w:p w14:paraId="12AB9625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行政法基本原则的功能阐述</w:t>
      </w:r>
    </w:p>
    <w:p w14:paraId="5BABC53C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依法行政原则</w:t>
      </w:r>
    </w:p>
    <w:p w14:paraId="67BA66B0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尊重与保障人权原则</w:t>
      </w:r>
    </w:p>
    <w:p w14:paraId="75024A3F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越权无效原则</w:t>
      </w:r>
    </w:p>
    <w:p w14:paraId="73E74AB2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信赖保护原则</w:t>
      </w:r>
    </w:p>
    <w:p w14:paraId="0B297997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比例原则</w:t>
      </w:r>
    </w:p>
    <w:p w14:paraId="512A511F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正当法律程序原则</w:t>
      </w:r>
    </w:p>
    <w:p w14:paraId="5F770619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行政公开、公正、公平原则</w:t>
      </w:r>
    </w:p>
    <w:p w14:paraId="7431E63D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行政法主体</w:t>
      </w:r>
    </w:p>
    <w:p w14:paraId="395AA759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行政法律关系主体的概念</w:t>
      </w:r>
    </w:p>
    <w:p w14:paraId="65D2DE77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行政主体的概念和组成</w:t>
      </w:r>
    </w:p>
    <w:p w14:paraId="65AD72F7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《行政组织法》的功能</w:t>
      </w:r>
    </w:p>
    <w:p w14:paraId="4A20519C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行政机关</w:t>
      </w:r>
    </w:p>
    <w:p w14:paraId="54E7AC61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行政机关的一般性职责与主要职权</w:t>
      </w:r>
    </w:p>
    <w:p w14:paraId="56CCF5DB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服务型政府的特点</w:t>
      </w:r>
    </w:p>
    <w:p w14:paraId="1000ACA0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市民社会与有限政府之间的关系</w:t>
      </w:r>
    </w:p>
    <w:p w14:paraId="04EB3658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其他行政主体</w:t>
      </w:r>
    </w:p>
    <w:p w14:paraId="4E9074A2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其他行政主体的界定和主要类型</w:t>
      </w:r>
    </w:p>
    <w:p w14:paraId="16D73A34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行政委托的定义、条件和范围</w:t>
      </w:r>
    </w:p>
    <w:p w14:paraId="59E09E14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公务员制度</w:t>
      </w:r>
    </w:p>
    <w:p w14:paraId="191D4028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公务员的定义和法律地位</w:t>
      </w:r>
    </w:p>
    <w:p w14:paraId="1232FEAC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公职关系的概念</w:t>
      </w:r>
    </w:p>
    <w:p w14:paraId="4960D28B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公职关系的发生、变动与消灭</w:t>
      </w:r>
    </w:p>
    <w:p w14:paraId="2279F1F8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行政相对人</w:t>
      </w:r>
    </w:p>
    <w:p w14:paraId="3B4477E8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行政相对人的概念</w:t>
      </w:r>
    </w:p>
    <w:p w14:paraId="4CB8DDB1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行政相对人的法律地位</w:t>
      </w:r>
    </w:p>
    <w:p w14:paraId="6B1DA40B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行政行为概述</w:t>
      </w:r>
    </w:p>
    <w:p w14:paraId="6B2B248B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行政行为的定义</w:t>
      </w:r>
    </w:p>
    <w:p w14:paraId="7125CD92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行政行为的意义</w:t>
      </w:r>
    </w:p>
    <w:p w14:paraId="524C5B97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羁束行政与裁量行政</w:t>
      </w:r>
    </w:p>
    <w:p w14:paraId="56628BF1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依申请行政与依职权</w:t>
      </w:r>
    </w:p>
    <w:p w14:paraId="1D9F7F75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行政作为与行政不作为</w:t>
      </w:r>
    </w:p>
    <w:p w14:paraId="0AE97C5B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外部行政与内部行为</w:t>
      </w:r>
    </w:p>
    <w:p w14:paraId="3A546229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对于行政裁量存在的合理性分析</w:t>
      </w:r>
    </w:p>
    <w:p w14:paraId="52469416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对于行政裁量的规制措施</w:t>
      </w:r>
    </w:p>
    <w:p w14:paraId="78ABFDFC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行政行为的法律效力及其变化</w:t>
      </w:r>
    </w:p>
    <w:p w14:paraId="793B9F42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行政行为的生效、失效、废止的具体规则</w:t>
      </w:r>
    </w:p>
    <w:p w14:paraId="7F59AAC6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行政立法</w:t>
      </w:r>
    </w:p>
    <w:p w14:paraId="2DF95B40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行政立法的概念</w:t>
      </w:r>
    </w:p>
    <w:p w14:paraId="522E80B0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行政立法不作为</w:t>
      </w:r>
    </w:p>
    <w:p w14:paraId="5D0BC2FE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行政立法的基本原则</w:t>
      </w:r>
    </w:p>
    <w:p w14:paraId="2744690F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目前我国对行政立法的监督机制</w:t>
      </w:r>
    </w:p>
    <w:p w14:paraId="067F35AD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行政规范性文件的概念</w:t>
      </w:r>
    </w:p>
    <w:p w14:paraId="593ADD6D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行政规范性文件的法律地位</w:t>
      </w:r>
    </w:p>
    <w:p w14:paraId="424D858D">
      <w:pPr>
        <w:pStyle w:val="6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目前我国对行政规范性文件的监督机制</w:t>
      </w:r>
    </w:p>
    <w:p w14:paraId="33093BBA"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行政许可制度</w:t>
      </w:r>
    </w:p>
    <w:p w14:paraId="04452FAE">
      <w:pPr>
        <w:pStyle w:val="6"/>
        <w:spacing w:line="440" w:lineRule="exact"/>
        <w:ind w:left="585" w:firstLine="0"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11.1</w:t>
      </w:r>
      <w:r>
        <w:rPr>
          <w:rFonts w:hint="eastAsia" w:ascii="宋体" w:hAnsi="宋体" w:cs="宋体"/>
          <w:sz w:val="24"/>
          <w:szCs w:val="24"/>
        </w:rPr>
        <w:t>行政许可的概念</w:t>
      </w:r>
    </w:p>
    <w:p w14:paraId="6D42E945">
      <w:pPr>
        <w:pStyle w:val="6"/>
        <w:spacing w:line="440" w:lineRule="exact"/>
        <w:ind w:left="585" w:firstLine="0"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11.2</w:t>
      </w:r>
      <w:r>
        <w:rPr>
          <w:rFonts w:hint="eastAsia" w:ascii="宋体" w:hAnsi="宋体" w:cs="宋体"/>
          <w:sz w:val="24"/>
          <w:szCs w:val="24"/>
        </w:rPr>
        <w:t>行政许可的功能</w:t>
      </w:r>
      <w:bookmarkStart w:id="0" w:name="_GoBack"/>
      <w:bookmarkEnd w:id="0"/>
    </w:p>
    <w:p w14:paraId="3AFBEBB6">
      <w:pPr>
        <w:pStyle w:val="6"/>
        <w:spacing w:line="440" w:lineRule="exact"/>
        <w:ind w:left="585" w:firstLine="0" w:firstLineChars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11.3</w:t>
      </w:r>
      <w:r>
        <w:rPr>
          <w:rFonts w:hint="eastAsia" w:ascii="宋体" w:hAnsi="宋体" w:cs="宋体"/>
          <w:sz w:val="24"/>
          <w:szCs w:val="24"/>
        </w:rPr>
        <w:t>《</w:t>
      </w:r>
      <w:r>
        <w:rPr>
          <w:rFonts w:hint="eastAsia" w:ascii="宋体" w:hAnsi="宋体" w:cs="宋体"/>
          <w:sz w:val="24"/>
          <w:szCs w:val="24"/>
          <w:lang w:eastAsia="zh-CN"/>
        </w:rPr>
        <w:t>中华人民共和国行政许可法</w:t>
      </w:r>
      <w:r>
        <w:rPr>
          <w:rFonts w:hint="eastAsia" w:ascii="宋体" w:hAnsi="宋体" w:cs="宋体"/>
          <w:sz w:val="24"/>
          <w:szCs w:val="24"/>
        </w:rPr>
        <w:t>》中确定的基本原则</w:t>
      </w:r>
    </w:p>
    <w:p w14:paraId="6D8E7151">
      <w:pPr>
        <w:pStyle w:val="6"/>
        <w:spacing w:line="440" w:lineRule="exact"/>
        <w:ind w:left="481" w:leftChars="229" w:firstLine="120" w:firstLineChars="5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11.4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行政许可的实施主体和程序</w:t>
      </w:r>
    </w:p>
    <w:p w14:paraId="0C9E2637">
      <w:pPr>
        <w:pStyle w:val="6"/>
        <w:spacing w:line="440" w:lineRule="exact"/>
        <w:ind w:left="481" w:leftChars="229" w:firstLine="120" w:firstLineChars="5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11.5监督检查</w:t>
      </w:r>
    </w:p>
    <w:p w14:paraId="2A2CD423">
      <w:pPr>
        <w:pStyle w:val="6"/>
        <w:spacing w:line="440" w:lineRule="exact"/>
        <w:ind w:left="481" w:leftChars="229" w:firstLine="120" w:firstLineChars="5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11.6法律责任</w:t>
      </w:r>
    </w:p>
    <w:p w14:paraId="14D3197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12.</w:t>
      </w:r>
      <w:r>
        <w:rPr>
          <w:rFonts w:hint="eastAsia" w:ascii="宋体" w:hAnsi="宋体" w:cs="宋体"/>
          <w:sz w:val="24"/>
          <w:szCs w:val="24"/>
        </w:rPr>
        <w:t>行政给付制度</w:t>
      </w:r>
    </w:p>
    <w:p w14:paraId="01856A90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12.1 </w:t>
      </w:r>
      <w:r>
        <w:rPr>
          <w:rFonts w:hint="eastAsia" w:ascii="宋体" w:hAnsi="宋体" w:cs="宋体"/>
          <w:sz w:val="24"/>
          <w:szCs w:val="24"/>
        </w:rPr>
        <w:t>行政给付的概念</w:t>
      </w:r>
    </w:p>
    <w:p w14:paraId="7655D8D9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12.2 </w:t>
      </w:r>
      <w:r>
        <w:rPr>
          <w:rFonts w:hint="eastAsia" w:ascii="宋体" w:hAnsi="宋体" w:cs="宋体"/>
          <w:sz w:val="24"/>
          <w:szCs w:val="24"/>
        </w:rPr>
        <w:t>行政给付的基本原则</w:t>
      </w:r>
    </w:p>
    <w:p w14:paraId="566CE20F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12.3 </w:t>
      </w:r>
      <w:r>
        <w:rPr>
          <w:rFonts w:hint="eastAsia" w:ascii="宋体" w:hAnsi="宋体" w:cs="宋体"/>
          <w:sz w:val="24"/>
          <w:szCs w:val="24"/>
        </w:rPr>
        <w:t>行政给付的功能</w:t>
      </w:r>
    </w:p>
    <w:p w14:paraId="2A294DF7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13.</w:t>
      </w:r>
      <w:r>
        <w:rPr>
          <w:rFonts w:hint="eastAsia" w:ascii="宋体" w:hAnsi="宋体" w:cs="宋体"/>
          <w:sz w:val="24"/>
          <w:szCs w:val="24"/>
        </w:rPr>
        <w:t>行政奖励制度</w:t>
      </w:r>
    </w:p>
    <w:p w14:paraId="0DA0C185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13.1 </w:t>
      </w:r>
      <w:r>
        <w:rPr>
          <w:rFonts w:hint="eastAsia" w:ascii="宋体" w:hAnsi="宋体" w:cs="宋体"/>
          <w:sz w:val="24"/>
          <w:szCs w:val="24"/>
        </w:rPr>
        <w:t>行政奖励的概念</w:t>
      </w:r>
    </w:p>
    <w:p w14:paraId="6B2CB50D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13.2 </w:t>
      </w:r>
      <w:r>
        <w:rPr>
          <w:rFonts w:hint="eastAsia" w:ascii="宋体" w:hAnsi="宋体" w:cs="宋体"/>
          <w:sz w:val="24"/>
          <w:szCs w:val="24"/>
        </w:rPr>
        <w:t>行政奖励的基本原则</w:t>
      </w:r>
    </w:p>
    <w:p w14:paraId="2D2A943B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14.</w:t>
      </w:r>
      <w:r>
        <w:rPr>
          <w:rFonts w:hint="eastAsia" w:ascii="宋体" w:hAnsi="宋体" w:cs="宋体"/>
          <w:sz w:val="24"/>
          <w:szCs w:val="24"/>
        </w:rPr>
        <w:t>行政确认制度</w:t>
      </w:r>
    </w:p>
    <w:p w14:paraId="55857379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14.1</w:t>
      </w:r>
      <w:r>
        <w:rPr>
          <w:rFonts w:hint="eastAsia" w:ascii="宋体" w:hAnsi="宋体" w:cs="宋体"/>
          <w:sz w:val="24"/>
          <w:szCs w:val="24"/>
        </w:rPr>
        <w:t>行政确认的概念</w:t>
      </w:r>
    </w:p>
    <w:p w14:paraId="7BABD334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14.2 </w:t>
      </w:r>
      <w:r>
        <w:rPr>
          <w:rFonts w:hint="eastAsia" w:ascii="宋体" w:hAnsi="宋体" w:cs="宋体"/>
          <w:sz w:val="24"/>
          <w:szCs w:val="24"/>
        </w:rPr>
        <w:t>行政确认的种类</w:t>
      </w:r>
    </w:p>
    <w:p w14:paraId="09D26176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15.</w:t>
      </w:r>
      <w:r>
        <w:rPr>
          <w:rFonts w:hint="eastAsia" w:ascii="宋体" w:hAnsi="宋体" w:cs="宋体"/>
          <w:sz w:val="24"/>
          <w:szCs w:val="24"/>
        </w:rPr>
        <w:t>行政裁决制度</w:t>
      </w:r>
    </w:p>
    <w:p w14:paraId="66F1B12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15.1 </w:t>
      </w:r>
      <w:r>
        <w:rPr>
          <w:rFonts w:hint="eastAsia" w:ascii="宋体" w:hAnsi="宋体" w:cs="宋体"/>
          <w:sz w:val="24"/>
          <w:szCs w:val="24"/>
        </w:rPr>
        <w:t>行政裁决的概念与基本特点</w:t>
      </w:r>
    </w:p>
    <w:p w14:paraId="6126E5D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15.2 </w:t>
      </w:r>
      <w:r>
        <w:rPr>
          <w:rFonts w:hint="eastAsia" w:ascii="宋体" w:hAnsi="宋体" w:cs="宋体"/>
          <w:sz w:val="24"/>
          <w:szCs w:val="24"/>
        </w:rPr>
        <w:t>行政裁决的基本原则</w:t>
      </w:r>
    </w:p>
    <w:p w14:paraId="2C4D12F2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15.3 </w:t>
      </w:r>
      <w:r>
        <w:rPr>
          <w:rFonts w:hint="eastAsia" w:ascii="宋体" w:hAnsi="宋体" w:cs="宋体"/>
          <w:sz w:val="24"/>
          <w:szCs w:val="24"/>
        </w:rPr>
        <w:t>行政裁决的救济方式</w:t>
      </w:r>
    </w:p>
    <w:p w14:paraId="23DCA894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16.</w:t>
      </w:r>
      <w:r>
        <w:rPr>
          <w:rFonts w:hint="eastAsia" w:ascii="宋体" w:hAnsi="宋体" w:cs="宋体"/>
          <w:sz w:val="24"/>
          <w:szCs w:val="24"/>
        </w:rPr>
        <w:t>行政强制</w:t>
      </w:r>
    </w:p>
    <w:p w14:paraId="633C07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16.1 </w:t>
      </w:r>
      <w:r>
        <w:rPr>
          <w:rFonts w:hint="eastAsia" w:ascii="宋体" w:hAnsi="宋体" w:cs="宋体"/>
          <w:sz w:val="24"/>
          <w:szCs w:val="24"/>
        </w:rPr>
        <w:t>行政强制的概念与特点</w:t>
      </w:r>
    </w:p>
    <w:p w14:paraId="10F34D36">
      <w:pPr>
        <w:numPr>
          <w:ilvl w:val="1"/>
          <w:numId w:val="2"/>
        </w:numPr>
        <w:spacing w:line="440" w:lineRule="exact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行政强制的作用</w:t>
      </w:r>
    </w:p>
    <w:p w14:paraId="60E5BC99">
      <w:pPr>
        <w:pStyle w:val="6"/>
        <w:spacing w:line="440" w:lineRule="exact"/>
        <w:ind w:firstLine="660" w:firstLineChars="275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16.3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行政强制的种类</w:t>
      </w:r>
    </w:p>
    <w:p w14:paraId="68812B52">
      <w:pPr>
        <w:pStyle w:val="6"/>
        <w:spacing w:line="440" w:lineRule="exact"/>
        <w:ind w:firstLine="660" w:firstLineChars="275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16.4行政强制的作用</w:t>
      </w:r>
    </w:p>
    <w:p w14:paraId="3E67DEA7">
      <w:pPr>
        <w:pStyle w:val="6"/>
        <w:spacing w:line="440" w:lineRule="exact"/>
        <w:ind w:firstLine="660" w:firstLineChars="275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16.5行政强制的原则</w:t>
      </w:r>
    </w:p>
    <w:p w14:paraId="31D57BCB">
      <w:pPr>
        <w:pStyle w:val="6"/>
        <w:spacing w:line="440" w:lineRule="exact"/>
        <w:ind w:firstLine="660" w:firstLineChars="275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16.6行政强制的实施程序</w:t>
      </w:r>
    </w:p>
    <w:p w14:paraId="65FAED64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17.</w:t>
      </w:r>
      <w:r>
        <w:rPr>
          <w:rFonts w:hint="eastAsia" w:ascii="宋体" w:hAnsi="宋体" w:cs="宋体"/>
          <w:sz w:val="24"/>
          <w:szCs w:val="24"/>
        </w:rPr>
        <w:t>行政征收制度</w:t>
      </w:r>
    </w:p>
    <w:p w14:paraId="6671FC94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17.1 </w:t>
      </w:r>
      <w:r>
        <w:rPr>
          <w:rFonts w:hint="eastAsia" w:ascii="宋体" w:hAnsi="宋体" w:cs="宋体"/>
          <w:sz w:val="24"/>
          <w:szCs w:val="24"/>
        </w:rPr>
        <w:t>行政征收的概念和特点</w:t>
      </w:r>
    </w:p>
    <w:p w14:paraId="3DF39F25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17.2 </w:t>
      </w:r>
      <w:r>
        <w:rPr>
          <w:rFonts w:hint="eastAsia" w:ascii="宋体" w:hAnsi="宋体" w:cs="宋体"/>
          <w:sz w:val="24"/>
          <w:szCs w:val="24"/>
        </w:rPr>
        <w:t>税费制度</w:t>
      </w:r>
    </w:p>
    <w:p w14:paraId="462D1F10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18.</w:t>
      </w:r>
      <w:r>
        <w:rPr>
          <w:rFonts w:hint="eastAsia" w:ascii="宋体" w:hAnsi="宋体" w:cs="宋体"/>
          <w:sz w:val="24"/>
          <w:szCs w:val="24"/>
        </w:rPr>
        <w:t>行政处罚制度</w:t>
      </w:r>
    </w:p>
    <w:p w14:paraId="4C0D93B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18.1 </w:t>
      </w:r>
      <w:r>
        <w:rPr>
          <w:rFonts w:hint="eastAsia" w:ascii="宋体" w:hAnsi="宋体" w:cs="宋体"/>
          <w:sz w:val="24"/>
          <w:szCs w:val="24"/>
        </w:rPr>
        <w:t>行政处罚的概念与特点</w:t>
      </w:r>
    </w:p>
    <w:p w14:paraId="3FE974DB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18.2 </w:t>
      </w:r>
      <w:r>
        <w:rPr>
          <w:rFonts w:hint="eastAsia" w:ascii="宋体" w:hAnsi="宋体" w:cs="宋体"/>
          <w:sz w:val="24"/>
          <w:szCs w:val="24"/>
        </w:rPr>
        <w:t>行政处罚的法定种类与定义</w:t>
      </w:r>
    </w:p>
    <w:p w14:paraId="7A34BC10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18.3 </w:t>
      </w:r>
      <w:r>
        <w:rPr>
          <w:rFonts w:hint="eastAsia" w:ascii="宋体" w:hAnsi="宋体" w:cs="宋体"/>
          <w:sz w:val="24"/>
          <w:szCs w:val="24"/>
        </w:rPr>
        <w:t>行政处罚的基本原则</w:t>
      </w:r>
    </w:p>
    <w:p w14:paraId="541FAF17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18.4 </w:t>
      </w:r>
      <w:r>
        <w:rPr>
          <w:rFonts w:hint="eastAsia" w:ascii="宋体" w:hAnsi="宋体" w:cs="宋体"/>
          <w:sz w:val="24"/>
          <w:szCs w:val="24"/>
        </w:rPr>
        <w:t>行政处罚的作用</w:t>
      </w:r>
    </w:p>
    <w:p w14:paraId="5E8CFA2B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18.5 </w:t>
      </w:r>
      <w:r>
        <w:rPr>
          <w:rFonts w:hint="eastAsia" w:ascii="宋体" w:hAnsi="宋体" w:cs="宋体"/>
          <w:sz w:val="24"/>
          <w:szCs w:val="24"/>
        </w:rPr>
        <w:t>行政处罚的实施主体和程序</w:t>
      </w:r>
    </w:p>
    <w:p w14:paraId="61662447">
      <w:pPr>
        <w:widowControl/>
        <w:shd w:val="clear" w:color="auto" w:fill="FFFFFF"/>
        <w:spacing w:line="360" w:lineRule="atLeast"/>
        <w:ind w:firstLine="600" w:firstLineChars="25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18.6</w:t>
      </w:r>
      <w:r>
        <w:rPr>
          <w:rFonts w:ascii="宋体" w:hAnsi="宋体" w:cs="宋体"/>
          <w:color w:val="333333"/>
          <w:kern w:val="0"/>
          <w:sz w:val="24"/>
          <w:szCs w:val="24"/>
        </w:rPr>
        <w:t>行政处罚的执行</w:t>
      </w:r>
    </w:p>
    <w:p w14:paraId="268A9DC6">
      <w:pPr>
        <w:widowControl/>
        <w:shd w:val="clear" w:color="auto" w:fill="FFFFFF"/>
        <w:spacing w:line="360" w:lineRule="atLeast"/>
        <w:ind w:firstLine="600" w:firstLineChars="25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18.7</w:t>
      </w:r>
      <w:r>
        <w:rPr>
          <w:rFonts w:ascii="宋体" w:hAnsi="宋体" w:cs="宋体"/>
          <w:color w:val="333333"/>
          <w:kern w:val="0"/>
          <w:sz w:val="24"/>
          <w:szCs w:val="24"/>
        </w:rPr>
        <w:t>　法律责任</w:t>
      </w:r>
    </w:p>
    <w:p w14:paraId="2ED37093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19.</w:t>
      </w:r>
      <w:r>
        <w:rPr>
          <w:rFonts w:hint="eastAsia" w:ascii="宋体" w:hAnsi="宋体" w:cs="宋体"/>
          <w:sz w:val="24"/>
          <w:szCs w:val="24"/>
        </w:rPr>
        <w:t>其他行政活动</w:t>
      </w:r>
    </w:p>
    <w:p w14:paraId="009281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19.1 </w:t>
      </w:r>
      <w:r>
        <w:rPr>
          <w:rFonts w:hint="eastAsia" w:ascii="宋体" w:hAnsi="宋体" w:cs="宋体"/>
          <w:sz w:val="24"/>
          <w:szCs w:val="24"/>
        </w:rPr>
        <w:t>行政指导的定义与特点</w:t>
      </w:r>
    </w:p>
    <w:p w14:paraId="0F79649E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19.2 </w:t>
      </w:r>
      <w:r>
        <w:rPr>
          <w:rFonts w:hint="eastAsia" w:ascii="宋体" w:hAnsi="宋体" w:cs="宋体"/>
          <w:sz w:val="24"/>
          <w:szCs w:val="24"/>
        </w:rPr>
        <w:t>行政指导的具体救济办法</w:t>
      </w:r>
    </w:p>
    <w:p w14:paraId="3F15ABB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19.3 </w:t>
      </w:r>
      <w:r>
        <w:rPr>
          <w:rFonts w:hint="eastAsia" w:ascii="宋体" w:hAnsi="宋体" w:cs="宋体"/>
          <w:sz w:val="24"/>
          <w:szCs w:val="24"/>
        </w:rPr>
        <w:t>行政合同的定义与特点</w:t>
      </w:r>
    </w:p>
    <w:p w14:paraId="3D6A2254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19.4 </w:t>
      </w:r>
      <w:r>
        <w:rPr>
          <w:rFonts w:hint="eastAsia" w:ascii="宋体" w:hAnsi="宋体" w:cs="宋体"/>
          <w:sz w:val="24"/>
          <w:szCs w:val="24"/>
        </w:rPr>
        <w:t>行政合同的基本原则</w:t>
      </w:r>
    </w:p>
    <w:p w14:paraId="2BB3B647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19.5 </w:t>
      </w:r>
      <w:r>
        <w:rPr>
          <w:rFonts w:hint="eastAsia" w:ascii="宋体" w:hAnsi="宋体" w:cs="宋体"/>
          <w:sz w:val="24"/>
          <w:szCs w:val="24"/>
        </w:rPr>
        <w:t>行政合同的具体救济办法</w:t>
      </w:r>
    </w:p>
    <w:p w14:paraId="28647964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19.6 </w:t>
      </w:r>
      <w:r>
        <w:rPr>
          <w:rFonts w:hint="eastAsia" w:ascii="宋体" w:hAnsi="宋体" w:cs="宋体"/>
          <w:sz w:val="24"/>
          <w:szCs w:val="24"/>
        </w:rPr>
        <w:t>行政事实行为的定义和特点</w:t>
      </w:r>
    </w:p>
    <w:p w14:paraId="3191C2A0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20.</w:t>
      </w:r>
      <w:r>
        <w:rPr>
          <w:rFonts w:hint="eastAsia" w:ascii="宋体" w:hAnsi="宋体" w:cs="宋体"/>
          <w:sz w:val="24"/>
          <w:szCs w:val="24"/>
        </w:rPr>
        <w:t>行政程序</w:t>
      </w:r>
    </w:p>
    <w:p w14:paraId="3FE45109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20.1 </w:t>
      </w:r>
      <w:r>
        <w:rPr>
          <w:rFonts w:hint="eastAsia" w:ascii="宋体" w:hAnsi="宋体" w:cs="宋体"/>
          <w:sz w:val="24"/>
          <w:szCs w:val="24"/>
        </w:rPr>
        <w:t>行政程序的概念和特点</w:t>
      </w:r>
    </w:p>
    <w:p w14:paraId="3505A91A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20.2 </w:t>
      </w:r>
      <w:r>
        <w:rPr>
          <w:rFonts w:hint="eastAsia" w:ascii="宋体" w:hAnsi="宋体" w:cs="宋体"/>
          <w:sz w:val="24"/>
          <w:szCs w:val="24"/>
        </w:rPr>
        <w:t>行政程序的价值</w:t>
      </w:r>
    </w:p>
    <w:p w14:paraId="35351453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20.3 </w:t>
      </w:r>
      <w:r>
        <w:rPr>
          <w:rFonts w:hint="eastAsia" w:ascii="宋体" w:hAnsi="宋体" w:cs="宋体"/>
          <w:sz w:val="24"/>
          <w:szCs w:val="24"/>
        </w:rPr>
        <w:t>行政参与原则</w:t>
      </w:r>
    </w:p>
    <w:p w14:paraId="505991BD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20.4 </w:t>
      </w:r>
      <w:r>
        <w:rPr>
          <w:rFonts w:hint="eastAsia" w:ascii="宋体" w:hAnsi="宋体" w:cs="宋体"/>
          <w:sz w:val="24"/>
          <w:szCs w:val="24"/>
        </w:rPr>
        <w:t>行政效率原则</w:t>
      </w:r>
    </w:p>
    <w:p w14:paraId="1738D47B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20.5 </w:t>
      </w:r>
      <w:r>
        <w:rPr>
          <w:rFonts w:hint="eastAsia" w:ascii="宋体" w:hAnsi="宋体" w:cs="宋体"/>
          <w:sz w:val="24"/>
          <w:szCs w:val="24"/>
        </w:rPr>
        <w:t>行政回避制度</w:t>
      </w:r>
    </w:p>
    <w:p w14:paraId="7A3C3DD5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20.6 </w:t>
      </w:r>
      <w:r>
        <w:rPr>
          <w:rFonts w:hint="eastAsia" w:ascii="宋体" w:hAnsi="宋体" w:cs="宋体"/>
          <w:sz w:val="24"/>
          <w:szCs w:val="24"/>
        </w:rPr>
        <w:t>行政听证制度</w:t>
      </w:r>
    </w:p>
    <w:p w14:paraId="741D1BB2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20.7 </w:t>
      </w:r>
      <w:r>
        <w:rPr>
          <w:rFonts w:hint="eastAsia" w:ascii="宋体" w:hAnsi="宋体" w:cs="宋体"/>
          <w:sz w:val="24"/>
          <w:szCs w:val="24"/>
        </w:rPr>
        <w:t>信息公开制度</w:t>
      </w:r>
    </w:p>
    <w:p w14:paraId="1BBC7D84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20.8 </w:t>
      </w:r>
      <w:r>
        <w:rPr>
          <w:rFonts w:hint="eastAsia" w:ascii="宋体" w:hAnsi="宋体" w:cs="宋体"/>
          <w:sz w:val="24"/>
          <w:szCs w:val="24"/>
        </w:rPr>
        <w:t>说明理由制度</w:t>
      </w:r>
    </w:p>
    <w:p w14:paraId="2928028D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20.9 </w:t>
      </w:r>
      <w:r>
        <w:rPr>
          <w:rFonts w:hint="eastAsia" w:ascii="宋体" w:hAnsi="宋体" w:cs="宋体"/>
          <w:sz w:val="24"/>
          <w:szCs w:val="24"/>
        </w:rPr>
        <w:t>审裁分离制度</w:t>
      </w:r>
    </w:p>
    <w:p w14:paraId="7EF6ADA4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20.10 </w:t>
      </w:r>
      <w:r>
        <w:rPr>
          <w:rFonts w:hint="eastAsia" w:ascii="宋体" w:hAnsi="宋体" w:cs="宋体"/>
          <w:sz w:val="24"/>
          <w:szCs w:val="24"/>
        </w:rPr>
        <w:t>案卷排他制度</w:t>
      </w:r>
    </w:p>
    <w:p w14:paraId="58706549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21.</w:t>
      </w:r>
      <w:r>
        <w:rPr>
          <w:rFonts w:hint="eastAsia" w:ascii="宋体" w:hAnsi="宋体" w:cs="宋体"/>
          <w:sz w:val="24"/>
          <w:szCs w:val="24"/>
        </w:rPr>
        <w:t>行政复议制度</w:t>
      </w:r>
    </w:p>
    <w:p w14:paraId="6AEA9355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21.1</w:t>
      </w:r>
      <w:r>
        <w:rPr>
          <w:rFonts w:hint="eastAsia" w:ascii="宋体" w:hAnsi="宋体" w:cs="宋体"/>
          <w:sz w:val="24"/>
          <w:szCs w:val="24"/>
        </w:rPr>
        <w:t>行政复议的概念与基本特点</w:t>
      </w:r>
    </w:p>
    <w:p w14:paraId="442320B6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21.2 </w:t>
      </w:r>
      <w:r>
        <w:rPr>
          <w:rFonts w:hint="eastAsia" w:ascii="宋体" w:hAnsi="宋体" w:cs="宋体"/>
          <w:sz w:val="24"/>
          <w:szCs w:val="24"/>
        </w:rPr>
        <w:t>行政复议与行政诉讼的衔接方式</w:t>
      </w:r>
    </w:p>
    <w:p w14:paraId="12AAB120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21.3 </w:t>
      </w:r>
      <w:r>
        <w:rPr>
          <w:rFonts w:hint="eastAsia" w:ascii="宋体" w:hAnsi="宋体" w:cs="宋体"/>
          <w:sz w:val="24"/>
          <w:szCs w:val="24"/>
        </w:rPr>
        <w:t>行政复议的范围与排除性事项</w:t>
      </w:r>
    </w:p>
    <w:p w14:paraId="3959C548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21.4 </w:t>
      </w:r>
      <w:r>
        <w:rPr>
          <w:rFonts w:hint="eastAsia" w:ascii="宋体" w:hAnsi="宋体" w:cs="宋体"/>
          <w:sz w:val="24"/>
          <w:szCs w:val="24"/>
        </w:rPr>
        <w:t>行政复议管辖制度</w:t>
      </w:r>
    </w:p>
    <w:p w14:paraId="43F23EE3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21.5 </w:t>
      </w:r>
      <w:r>
        <w:rPr>
          <w:rFonts w:hint="eastAsia" w:ascii="宋体" w:hAnsi="宋体" w:cs="宋体"/>
          <w:sz w:val="24"/>
          <w:szCs w:val="24"/>
        </w:rPr>
        <w:t>行政复议的审理程序</w:t>
      </w:r>
    </w:p>
    <w:p w14:paraId="3F635B3D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21.6 </w:t>
      </w:r>
      <w:r>
        <w:rPr>
          <w:rFonts w:hint="eastAsia" w:ascii="宋体" w:hAnsi="宋体" w:cs="宋体"/>
          <w:sz w:val="24"/>
          <w:szCs w:val="24"/>
        </w:rPr>
        <w:t>行政复议的决定与适用条件</w:t>
      </w:r>
    </w:p>
    <w:p w14:paraId="61B005A8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22.</w:t>
      </w:r>
      <w:r>
        <w:rPr>
          <w:rFonts w:hint="eastAsia" w:ascii="宋体" w:hAnsi="宋体" w:cs="宋体"/>
          <w:sz w:val="24"/>
          <w:szCs w:val="24"/>
        </w:rPr>
        <w:t>行政赔偿制度</w:t>
      </w:r>
    </w:p>
    <w:p w14:paraId="38D5D759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22.1 </w:t>
      </w:r>
      <w:r>
        <w:rPr>
          <w:rFonts w:hint="eastAsia" w:ascii="宋体" w:hAnsi="宋体" w:cs="宋体"/>
          <w:sz w:val="24"/>
          <w:szCs w:val="24"/>
        </w:rPr>
        <w:t>行政赔偿的定义与特点</w:t>
      </w:r>
    </w:p>
    <w:p w14:paraId="7EB33896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22.2 </w:t>
      </w:r>
      <w:r>
        <w:rPr>
          <w:rFonts w:hint="eastAsia" w:ascii="宋体" w:hAnsi="宋体" w:cs="宋体"/>
          <w:sz w:val="24"/>
          <w:szCs w:val="24"/>
        </w:rPr>
        <w:t>行政赔偿与民事赔偿与行政补偿三者的关系</w:t>
      </w:r>
    </w:p>
    <w:p w14:paraId="3C8EC8BB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22.3 </w:t>
      </w:r>
      <w:r>
        <w:rPr>
          <w:rFonts w:hint="eastAsia" w:ascii="宋体" w:hAnsi="宋体" w:cs="宋体"/>
          <w:sz w:val="24"/>
          <w:szCs w:val="24"/>
        </w:rPr>
        <w:t>目前建立行政赔偿制度的理论基础</w:t>
      </w:r>
    </w:p>
    <w:p w14:paraId="4CB77989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22.4 </w:t>
      </w:r>
      <w:r>
        <w:rPr>
          <w:rFonts w:hint="eastAsia" w:ascii="宋体" w:hAnsi="宋体" w:cs="宋体"/>
          <w:sz w:val="24"/>
          <w:szCs w:val="24"/>
        </w:rPr>
        <w:t>行政赔偿的范围</w:t>
      </w:r>
    </w:p>
    <w:p w14:paraId="35BE612D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22.5 </w:t>
      </w:r>
      <w:r>
        <w:rPr>
          <w:rFonts w:hint="eastAsia" w:ascii="宋体" w:hAnsi="宋体" w:cs="宋体"/>
          <w:sz w:val="24"/>
          <w:szCs w:val="24"/>
        </w:rPr>
        <w:t>行政赔偿的具体程序</w:t>
      </w:r>
    </w:p>
    <w:p w14:paraId="63A2BE1B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22.6 </w:t>
      </w:r>
      <w:r>
        <w:rPr>
          <w:rFonts w:hint="eastAsia" w:ascii="宋体" w:hAnsi="宋体" w:cs="宋体"/>
          <w:sz w:val="24"/>
          <w:szCs w:val="24"/>
        </w:rPr>
        <w:t>行政追偿的定义和特点</w:t>
      </w:r>
    </w:p>
    <w:p w14:paraId="75640BF0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23.</w:t>
      </w:r>
      <w:r>
        <w:rPr>
          <w:rFonts w:hint="eastAsia" w:ascii="宋体" w:hAnsi="宋体" w:cs="宋体"/>
          <w:sz w:val="24"/>
          <w:szCs w:val="24"/>
        </w:rPr>
        <w:t>行政补偿制度</w:t>
      </w:r>
    </w:p>
    <w:p w14:paraId="1A2AF93D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23.1 </w:t>
      </w:r>
      <w:r>
        <w:rPr>
          <w:rFonts w:hint="eastAsia" w:ascii="宋体" w:hAnsi="宋体" w:cs="宋体"/>
          <w:sz w:val="24"/>
          <w:szCs w:val="24"/>
        </w:rPr>
        <w:t>行政补偿的定义和特点</w:t>
      </w:r>
    </w:p>
    <w:p w14:paraId="7DA86728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23.2 </w:t>
      </w:r>
      <w:r>
        <w:rPr>
          <w:rFonts w:hint="eastAsia" w:ascii="宋体" w:hAnsi="宋体" w:cs="宋体"/>
          <w:sz w:val="24"/>
          <w:szCs w:val="24"/>
        </w:rPr>
        <w:t>目前行政补偿制度的理论基础</w:t>
      </w:r>
    </w:p>
    <w:p w14:paraId="408A6D1B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23.3 </w:t>
      </w:r>
      <w:r>
        <w:rPr>
          <w:rFonts w:hint="eastAsia" w:ascii="宋体" w:hAnsi="宋体" w:cs="宋体"/>
          <w:sz w:val="24"/>
          <w:szCs w:val="24"/>
        </w:rPr>
        <w:t>行政补偿的相关立法问题</w:t>
      </w:r>
    </w:p>
    <w:p w14:paraId="16E7AAD8">
      <w:pPr>
        <w:spacing w:line="340" w:lineRule="exact"/>
        <w:rPr>
          <w:rFonts w:ascii="方正书宋简体" w:eastAsia="方正书宋简体" w:cs="方正书宋简体"/>
          <w:sz w:val="24"/>
          <w:szCs w:val="24"/>
        </w:rPr>
      </w:pPr>
      <w:r>
        <w:rPr>
          <w:rFonts w:hint="eastAsia" w:ascii="方正书宋简体" w:eastAsia="方正书宋简体" w:cs="方正书宋简体"/>
          <w:sz w:val="24"/>
          <w:szCs w:val="24"/>
          <w:lang w:val="en-US" w:eastAsia="zh-CN"/>
        </w:rPr>
        <w:t>三</w:t>
      </w:r>
      <w:r>
        <w:rPr>
          <w:rFonts w:hint="eastAsia" w:ascii="方正书宋简体" w:eastAsia="方正书宋简体" w:cs="方正书宋简体"/>
          <w:sz w:val="24"/>
          <w:szCs w:val="24"/>
        </w:rPr>
        <w:t>、参考文献</w:t>
      </w:r>
    </w:p>
    <w:p w14:paraId="5091E28E">
      <w:pPr>
        <w:spacing w:line="340" w:lineRule="exact"/>
        <w:rPr>
          <w:rFonts w:ascii="方正书宋简体" w:eastAsia="方正书宋简体" w:cs="方正书宋简体"/>
          <w:sz w:val="24"/>
          <w:szCs w:val="24"/>
        </w:rPr>
      </w:pPr>
      <w:r>
        <w:rPr>
          <w:rFonts w:hint="eastAsia" w:ascii="方正书宋简体" w:eastAsia="方正书宋简体" w:cs="方正书宋简体"/>
          <w:sz w:val="24"/>
          <w:szCs w:val="24"/>
        </w:rPr>
        <w:t>《行政法与行政诉讼法学》（第二版）行政法与行政诉讼法学编写组，高等教育出版社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简体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6D580F"/>
    <w:multiLevelType w:val="multilevel"/>
    <w:tmpl w:val="1B6D580F"/>
    <w:lvl w:ilvl="0" w:tentative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1050" w:hanging="46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2385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2745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3465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4185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4545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5265" w:hanging="2160"/>
      </w:pPr>
      <w:rPr>
        <w:rFonts w:hint="default"/>
      </w:rPr>
    </w:lvl>
  </w:abstractNum>
  <w:abstractNum w:abstractNumId="1">
    <w:nsid w:val="766C4F51"/>
    <w:multiLevelType w:val="multilevel"/>
    <w:tmpl w:val="766C4F51"/>
    <w:lvl w:ilvl="0" w:tentative="0">
      <w:start w:val="16"/>
      <w:numFmt w:val="decimal"/>
      <w:lvlText w:val="%1"/>
      <w:lvlJc w:val="left"/>
      <w:pPr>
        <w:ind w:left="480" w:hanging="480"/>
      </w:pPr>
      <w:rPr>
        <w:rFonts w:hint="default" w:hAnsi="宋体"/>
      </w:rPr>
    </w:lvl>
    <w:lvl w:ilvl="1" w:tentative="0">
      <w:start w:val="2"/>
      <w:numFmt w:val="decimal"/>
      <w:lvlText w:val="%1.%2"/>
      <w:lvlJc w:val="left"/>
      <w:pPr>
        <w:ind w:left="1080" w:hanging="480"/>
      </w:pPr>
      <w:rPr>
        <w:rFonts w:hint="default" w:hAnsi="宋体"/>
      </w:rPr>
    </w:lvl>
    <w:lvl w:ilvl="2" w:tentative="0">
      <w:start w:val="1"/>
      <w:numFmt w:val="decimal"/>
      <w:lvlText w:val="%1.%2.%3"/>
      <w:lvlJc w:val="left"/>
      <w:pPr>
        <w:ind w:left="1920" w:hanging="720"/>
      </w:pPr>
      <w:rPr>
        <w:rFonts w:hint="default" w:hAnsi="宋体"/>
      </w:rPr>
    </w:lvl>
    <w:lvl w:ilvl="3" w:tentative="0">
      <w:start w:val="1"/>
      <w:numFmt w:val="decimal"/>
      <w:lvlText w:val="%1.%2.%3.%4"/>
      <w:lvlJc w:val="left"/>
      <w:pPr>
        <w:ind w:left="2880" w:hanging="1080"/>
      </w:pPr>
      <w:rPr>
        <w:rFonts w:hint="default" w:hAnsi="宋体"/>
      </w:rPr>
    </w:lvl>
    <w:lvl w:ilvl="4" w:tentative="0">
      <w:start w:val="1"/>
      <w:numFmt w:val="decimal"/>
      <w:lvlText w:val="%1.%2.%3.%4.%5"/>
      <w:lvlJc w:val="left"/>
      <w:pPr>
        <w:ind w:left="3480" w:hanging="1080"/>
      </w:pPr>
      <w:rPr>
        <w:rFonts w:hint="default" w:hAnsi="宋体"/>
      </w:rPr>
    </w:lvl>
    <w:lvl w:ilvl="5" w:tentative="0">
      <w:start w:val="1"/>
      <w:numFmt w:val="decimal"/>
      <w:lvlText w:val="%1.%2.%3.%4.%5.%6"/>
      <w:lvlJc w:val="left"/>
      <w:pPr>
        <w:ind w:left="4440" w:hanging="1440"/>
      </w:pPr>
      <w:rPr>
        <w:rFonts w:hint="default" w:hAnsi="宋体"/>
      </w:rPr>
    </w:lvl>
    <w:lvl w:ilvl="6" w:tentative="0">
      <w:start w:val="1"/>
      <w:numFmt w:val="decimal"/>
      <w:lvlText w:val="%1.%2.%3.%4.%5.%6.%7"/>
      <w:lvlJc w:val="left"/>
      <w:pPr>
        <w:ind w:left="5400" w:hanging="1800"/>
      </w:pPr>
      <w:rPr>
        <w:rFonts w:hint="default" w:hAnsi="宋体"/>
      </w:rPr>
    </w:lvl>
    <w:lvl w:ilvl="7" w:tentative="0">
      <w:start w:val="1"/>
      <w:numFmt w:val="decimal"/>
      <w:lvlText w:val="%1.%2.%3.%4.%5.%6.%7.%8"/>
      <w:lvlJc w:val="left"/>
      <w:pPr>
        <w:ind w:left="6000" w:hanging="1800"/>
      </w:pPr>
      <w:rPr>
        <w:rFonts w:hint="default" w:hAnsi="宋体"/>
      </w:rPr>
    </w:lvl>
    <w:lvl w:ilvl="8" w:tentative="0">
      <w:start w:val="1"/>
      <w:numFmt w:val="decimal"/>
      <w:lvlText w:val="%1.%2.%3.%4.%5.%6.%7.%8.%9"/>
      <w:lvlJc w:val="left"/>
      <w:pPr>
        <w:ind w:left="6960" w:hanging="2160"/>
      </w:pPr>
      <w:rPr>
        <w:rFonts w:hint="default" w:hAnsi="宋体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C79"/>
    <w:rsid w:val="00053385"/>
    <w:rsid w:val="001210A5"/>
    <w:rsid w:val="00125CFE"/>
    <w:rsid w:val="001535A4"/>
    <w:rsid w:val="001B34C3"/>
    <w:rsid w:val="002065F2"/>
    <w:rsid w:val="00244CE6"/>
    <w:rsid w:val="002C63BA"/>
    <w:rsid w:val="00387E30"/>
    <w:rsid w:val="003E29A9"/>
    <w:rsid w:val="004B3FE4"/>
    <w:rsid w:val="004C13ED"/>
    <w:rsid w:val="00545F2C"/>
    <w:rsid w:val="0057532E"/>
    <w:rsid w:val="005C1760"/>
    <w:rsid w:val="005F3188"/>
    <w:rsid w:val="006F4E88"/>
    <w:rsid w:val="007577BA"/>
    <w:rsid w:val="00803A49"/>
    <w:rsid w:val="008547DC"/>
    <w:rsid w:val="00875436"/>
    <w:rsid w:val="008837D6"/>
    <w:rsid w:val="00903745"/>
    <w:rsid w:val="00A9183A"/>
    <w:rsid w:val="00AB780C"/>
    <w:rsid w:val="00AD1CFE"/>
    <w:rsid w:val="00B73827"/>
    <w:rsid w:val="00BD0014"/>
    <w:rsid w:val="00C06C79"/>
    <w:rsid w:val="00C15084"/>
    <w:rsid w:val="00CA7AD0"/>
    <w:rsid w:val="00CB0C5C"/>
    <w:rsid w:val="00D44502"/>
    <w:rsid w:val="00DB1231"/>
    <w:rsid w:val="00E518F2"/>
    <w:rsid w:val="00E60517"/>
    <w:rsid w:val="00E66CA3"/>
    <w:rsid w:val="00E82201"/>
    <w:rsid w:val="00F1453B"/>
    <w:rsid w:val="00F563D7"/>
    <w:rsid w:val="00F60D5B"/>
    <w:rsid w:val="539B4B65"/>
    <w:rsid w:val="77E6AF10"/>
    <w:rsid w:val="78E5E223"/>
    <w:rsid w:val="EFF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synu</Company>
  <Pages>5</Pages>
  <Words>302</Words>
  <Characters>1728</Characters>
  <Lines>14</Lines>
  <Paragraphs>4</Paragraphs>
  <TotalTime>0</TotalTime>
  <ScaleCrop>false</ScaleCrop>
  <LinksUpToDate>false</LinksUpToDate>
  <CharactersWithSpaces>2026</CharactersWithSpaces>
  <Application>WPS Office_12.1.22218.22218_F1E327BC-269C-435d-A152-05C5408002CA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2025-08-24T21:26:00Z</dcterms:created>
  <dc:creator>Administrator</dc:creator>
  <cp:lastModifiedBy>妞妞</cp:lastModifiedBy>
  <dcterms:modified xsi:type="dcterms:W3CDTF">2025-08-26T09:07:00Z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2052-12.1.22218.22218</vt:lpwstr>
  </property>
  <property fmtid="{D5CDD505-2E9C-101B-9397-08002B2CF9AE}" pid="3" name="ICV">
    <vt:lpwstr>14FDA309251B847A7907AD686FEA85AC_42</vt:lpwstr>
  </property>
</Properties>
</file>