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50BFB">
      <w:pPr>
        <w:jc w:val="center"/>
        <w:rPr>
          <w:rFonts w:ascii="楷体_GB2312" w:hAnsi="宋体" w:eastAsia="楷体_GB2312" w:cs="Times New Roman"/>
          <w:sz w:val="36"/>
          <w:szCs w:val="36"/>
        </w:rPr>
      </w:pPr>
      <w:bookmarkStart w:id="0" w:name="OLE_LINK2"/>
    </w:p>
    <w:p w14:paraId="2E097979">
      <w:pPr>
        <w:jc w:val="center"/>
        <w:rPr>
          <w:rFonts w:ascii="楷体_GB2312" w:hAnsi="宋体" w:eastAsia="楷体_GB2312" w:cs="Times New Roman"/>
          <w:sz w:val="36"/>
          <w:szCs w:val="36"/>
        </w:rPr>
      </w:pPr>
    </w:p>
    <w:p w14:paraId="3C85CFE7">
      <w:pPr>
        <w:jc w:val="center"/>
        <w:rPr>
          <w:rFonts w:ascii="楷体_GB2312" w:hAnsi="宋体" w:eastAsia="楷体_GB2312" w:cs="Times New Roman"/>
          <w:sz w:val="36"/>
          <w:szCs w:val="36"/>
        </w:rPr>
      </w:pPr>
    </w:p>
    <w:p w14:paraId="7485AC8D">
      <w:pPr>
        <w:jc w:val="center"/>
        <w:rPr>
          <w:rFonts w:ascii="楷体_GB2312" w:hAnsi="宋体" w:eastAsia="楷体_GB2312" w:cs="Times New Roman"/>
          <w:sz w:val="36"/>
          <w:szCs w:val="36"/>
        </w:rPr>
      </w:pPr>
      <w:r>
        <w:pict>
          <v:shape id="_x0000_s1026" o:spid="_x0000_s1026" o:spt="75" type="#_x0000_t75" style="position:absolute;left:0pt;margin-left:105pt;margin-top:14.25pt;height:39.9pt;width:199.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gain="69719f" blacklevel="3932f" o:title=""/>
            <o:lock v:ext="edit" aspectratio="t"/>
          </v:shape>
        </w:pict>
      </w:r>
    </w:p>
    <w:p w14:paraId="4739A30B">
      <w:pPr>
        <w:jc w:val="center"/>
        <w:rPr>
          <w:rFonts w:ascii="楷体_GB2312" w:hAnsi="宋体" w:eastAsia="楷体_GB2312" w:cs="Times New Roman"/>
          <w:sz w:val="36"/>
          <w:szCs w:val="36"/>
        </w:rPr>
      </w:pPr>
    </w:p>
    <w:p w14:paraId="0930C6B9">
      <w:pPr>
        <w:jc w:val="center"/>
        <w:rPr>
          <w:rFonts w:ascii="楷体_GB2312" w:hAnsi="宋体" w:eastAsia="楷体_GB2312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202</w:t>
      </w:r>
      <w:r>
        <w:rPr>
          <w:rFonts w:hint="default" w:ascii="黑体" w:eastAsia="黑体" w:cs="黑体"/>
          <w:sz w:val="44"/>
          <w:szCs w:val="44"/>
          <w:lang w:val="ru-RU"/>
        </w:rPr>
        <w:t>6</w:t>
      </w:r>
      <w:r>
        <w:rPr>
          <w:rFonts w:hint="eastAsia" w:ascii="黑体" w:eastAsia="黑体" w:cs="黑体"/>
          <w:sz w:val="44"/>
          <w:szCs w:val="44"/>
        </w:rPr>
        <w:t>年全国硕士研究生招生考试大纲</w:t>
      </w:r>
    </w:p>
    <w:p w14:paraId="2F446600">
      <w:pPr>
        <w:jc w:val="center"/>
        <w:rPr>
          <w:rFonts w:eastAsia="楷体_GB2312" w:cs="Times New Roman"/>
          <w:sz w:val="44"/>
          <w:szCs w:val="44"/>
        </w:rPr>
      </w:pPr>
    </w:p>
    <w:p w14:paraId="6E09C9B7">
      <w:pPr>
        <w:jc w:val="center"/>
        <w:rPr>
          <w:rFonts w:eastAsia="楷体_GB2312" w:cs="Times New Roman"/>
          <w:sz w:val="44"/>
          <w:szCs w:val="44"/>
        </w:rPr>
      </w:pPr>
    </w:p>
    <w:p w14:paraId="088C68C5">
      <w:pPr>
        <w:jc w:val="center"/>
        <w:rPr>
          <w:rFonts w:eastAsia="楷体_GB2312" w:cs="Times New Roman"/>
          <w:sz w:val="44"/>
          <w:szCs w:val="44"/>
        </w:rPr>
      </w:pPr>
    </w:p>
    <w:p w14:paraId="0D9C07A4">
      <w:pPr>
        <w:jc w:val="center"/>
        <w:rPr>
          <w:rFonts w:eastAsia="楷体_GB2312" w:cs="Times New Roman"/>
          <w:sz w:val="28"/>
          <w:szCs w:val="28"/>
        </w:rPr>
      </w:pPr>
    </w:p>
    <w:p w14:paraId="35DDC94A">
      <w:pPr>
        <w:jc w:val="center"/>
        <w:rPr>
          <w:rFonts w:eastAsia="楷体_GB2312" w:cs="Times New Roman"/>
          <w:sz w:val="28"/>
          <w:szCs w:val="28"/>
        </w:rPr>
      </w:pPr>
    </w:p>
    <w:p w14:paraId="187FE3E4">
      <w:pPr>
        <w:jc w:val="center"/>
        <w:rPr>
          <w:rFonts w:eastAsia="楷体_GB2312" w:cs="Times New Roman"/>
          <w:sz w:val="28"/>
          <w:szCs w:val="28"/>
        </w:rPr>
      </w:pPr>
    </w:p>
    <w:p w14:paraId="7D566AA8">
      <w:pPr>
        <w:ind w:left="1260" w:leftChars="600"/>
        <w:rPr>
          <w:rFonts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</w:t>
      </w:r>
      <w:r>
        <w:rPr>
          <w:rFonts w:ascii="楷体_GB2312" w:hAnsi="宋体" w:eastAsia="楷体_GB2312" w:cs="楷体_GB2312"/>
          <w:sz w:val="30"/>
          <w:szCs w:val="30"/>
        </w:rPr>
        <w:t>445</w:t>
      </w:r>
    </w:p>
    <w:p w14:paraId="77469E26"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科目名称：汉语国际教育基础</w:t>
      </w:r>
    </w:p>
    <w:p w14:paraId="6B2E0007"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</w:t>
      </w:r>
      <w:r>
        <w:rPr>
          <w:rFonts w:ascii="楷体_GB2312" w:hAnsi="宋体" w:eastAsia="楷体_GB2312" w:cs="楷体_GB2312"/>
          <w:sz w:val="30"/>
          <w:szCs w:val="30"/>
        </w:rPr>
        <w:t>国际中文教育</w:t>
      </w:r>
    </w:p>
    <w:p w14:paraId="5EC3FFDB"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 w14:paraId="203B6361"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修订日期：</w:t>
      </w:r>
      <w:r>
        <w:rPr>
          <w:rFonts w:ascii="楷体_GB2312" w:hAnsi="宋体" w:eastAsia="楷体_GB2312" w:cs="楷体_GB2312"/>
          <w:sz w:val="30"/>
          <w:szCs w:val="30"/>
        </w:rPr>
        <w:t>202</w:t>
      </w:r>
      <w:r>
        <w:rPr>
          <w:rFonts w:hint="default" w:ascii="楷体_GB2312" w:hAnsi="宋体" w:eastAsia="楷体_GB2312" w:cs="楷体_GB2312"/>
          <w:sz w:val="30"/>
          <w:szCs w:val="30"/>
          <w:lang w:val="ru-RU"/>
        </w:rPr>
        <w:t>5</w:t>
      </w:r>
      <w:r>
        <w:rPr>
          <w:rFonts w:hint="eastAsia" w:ascii="楷体_GB2312" w:hAnsi="宋体" w:eastAsia="楷体_GB2312" w:cs="楷体_GB2312"/>
          <w:sz w:val="30"/>
          <w:szCs w:val="30"/>
        </w:rPr>
        <w:t>年</w:t>
      </w:r>
      <w:r>
        <w:rPr>
          <w:rFonts w:ascii="楷体_GB2312" w:hAnsi="宋体" w:eastAsia="楷体_GB2312" w:cs="楷体_GB2312"/>
          <w:sz w:val="30"/>
          <w:szCs w:val="30"/>
        </w:rPr>
        <w:t>9</w:t>
      </w:r>
      <w:r>
        <w:rPr>
          <w:rFonts w:hint="eastAsia" w:ascii="楷体_GB2312" w:hAnsi="宋体" w:eastAsia="楷体_GB2312" w:cs="楷体_GB2312"/>
          <w:sz w:val="30"/>
          <w:szCs w:val="30"/>
        </w:rPr>
        <w:t>月</w:t>
      </w:r>
    </w:p>
    <w:p w14:paraId="21604C84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6643A59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E1F2C5E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CF5E94B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1039F3D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300BB75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《汉语国际教育基础》考试大纲</w:t>
      </w:r>
    </w:p>
    <w:bookmarkEnd w:id="0"/>
    <w:p w14:paraId="6E24383D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一、考试性质</w:t>
      </w:r>
    </w:p>
    <w:p w14:paraId="7E8E79F6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汉语国际教育基础考试是国际</w:t>
      </w:r>
      <w:r>
        <w:rPr>
          <w:rFonts w:ascii="宋体" w:hAnsi="宋体" w:cs="宋体"/>
          <w:kern w:val="0"/>
        </w:rPr>
        <w:t>中文</w:t>
      </w:r>
      <w:r>
        <w:rPr>
          <w:rFonts w:hint="eastAsia" w:ascii="宋体" w:hAnsi="宋体" w:cs="宋体"/>
          <w:kern w:val="0"/>
        </w:rPr>
        <w:t>教育硕士生入学考试科目之一，是由汉语国际教育硕士专业学位教育指导委员会统一制定考试大纲，教育部授权的各国际中文教育硕士培养院校自行命题的选拔性考试。本考试大纲的制定力求反映国际中文教育硕士专业学位的特点，科学、公平、准确、规范地测评考生的相关知识基础、基本素质和综合能力。国际中文教育基础考试的目的是测试考生相关的教育学、心理学、文化等基础知识、基本素养及书面语表达能力。</w:t>
      </w:r>
    </w:p>
    <w:p w14:paraId="3AE9D1AC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二、评价目标</w:t>
      </w:r>
    </w:p>
    <w:p w14:paraId="371D7E57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(1)</w:t>
      </w:r>
      <w:r>
        <w:rPr>
          <w:rFonts w:hint="eastAsia" w:ascii="宋体" w:hAnsi="宋体" w:cs="宋体"/>
          <w:kern w:val="0"/>
        </w:rPr>
        <w:t>要求考生具有与国际中文教学相关的文化基础知识。</w:t>
      </w:r>
    </w:p>
    <w:p w14:paraId="018494B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(2)</w:t>
      </w:r>
      <w:r>
        <w:rPr>
          <w:rFonts w:hint="eastAsia" w:ascii="宋体" w:hAnsi="宋体" w:cs="宋体"/>
          <w:kern w:val="0"/>
        </w:rPr>
        <w:t>要求考生具有与国际中文教学相关的教育学、心理学和语言教学基础知识。</w:t>
      </w:r>
    </w:p>
    <w:p w14:paraId="56490FE8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(3)</w:t>
      </w:r>
      <w:r>
        <w:rPr>
          <w:rFonts w:hint="eastAsia" w:ascii="宋体" w:hAnsi="宋体" w:cs="宋体"/>
          <w:kern w:val="0"/>
        </w:rPr>
        <w:t>要求考生具有较强的文字材料理解能力和书面语表达能力。</w:t>
      </w:r>
    </w:p>
    <w:p w14:paraId="4BF42DAB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三、考试内容</w:t>
      </w:r>
    </w:p>
    <w:p w14:paraId="7188DE1F">
      <w:pPr>
        <w:widowControl/>
        <w:spacing w:line="460" w:lineRule="exact"/>
        <w:ind w:firstLine="48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汉语国际教育基础能力考试由“文化基础知识”“教育学、心理学及语言教学”“材料分析写作”三部分组成。</w:t>
      </w:r>
    </w:p>
    <w:p w14:paraId="2ABE45C5">
      <w:pPr>
        <w:widowControl/>
        <w:numPr>
          <w:ilvl w:val="0"/>
          <w:numId w:val="1"/>
        </w:numPr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文化基础知识</w:t>
      </w:r>
    </w:p>
    <w:p w14:paraId="60876FC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文化基础知识部分测试以下内容：</w:t>
      </w:r>
    </w:p>
    <w:p w14:paraId="46D9187D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hint="eastAsia" w:ascii="宋体" w:hAnsi="宋体" w:cs="宋体"/>
          <w:kern w:val="0"/>
        </w:rPr>
        <w:t>中外文化基础知识</w:t>
      </w:r>
    </w:p>
    <w:p w14:paraId="118D4768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 2.</w:t>
      </w:r>
      <w:r>
        <w:rPr>
          <w:rFonts w:hint="eastAsia" w:ascii="宋体" w:hAnsi="宋体" w:cs="宋体"/>
          <w:kern w:val="0"/>
        </w:rPr>
        <w:t>跨文化交际基础知识</w:t>
      </w:r>
      <w:r>
        <w:rPr>
          <w:rFonts w:ascii="宋体" w:hAnsi="宋体" w:cs="宋体"/>
          <w:kern w:val="0"/>
        </w:rPr>
        <w:t xml:space="preserve">  </w:t>
      </w:r>
    </w:p>
    <w:p w14:paraId="73F92C02">
      <w:pPr>
        <w:widowControl/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（二）教育学、心理学及语言教学</w:t>
      </w:r>
    </w:p>
    <w:p w14:paraId="391A30A7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教育、心理及语言教学基础知识部分测试以下内容：</w:t>
      </w:r>
    </w:p>
    <w:p w14:paraId="3CC94E1C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hint="eastAsia" w:ascii="宋体" w:hAnsi="宋体" w:cs="宋体"/>
          <w:kern w:val="0"/>
        </w:rPr>
        <w:t>教育学基础</w:t>
      </w:r>
    </w:p>
    <w:p w14:paraId="11C6610A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</w:t>
      </w:r>
      <w:r>
        <w:rPr>
          <w:rFonts w:hint="eastAsia" w:ascii="宋体" w:hAnsi="宋体" w:cs="宋体"/>
          <w:kern w:val="0"/>
        </w:rPr>
        <w:t>心理学基础</w:t>
      </w:r>
    </w:p>
    <w:p w14:paraId="0285807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3.</w:t>
      </w:r>
      <w:r>
        <w:rPr>
          <w:rFonts w:hint="eastAsia" w:ascii="宋体" w:hAnsi="宋体" w:cs="宋体"/>
          <w:kern w:val="0"/>
        </w:rPr>
        <w:t>语言教学基础</w:t>
      </w:r>
    </w:p>
    <w:p w14:paraId="569D57A6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（三）材料分析写作</w:t>
      </w:r>
    </w:p>
    <w:p w14:paraId="6D386B06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材料分析写作部分测试以下内容：</w:t>
      </w:r>
    </w:p>
    <w:p w14:paraId="286EAF5B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 </w:t>
      </w:r>
      <w:r>
        <w:rPr>
          <w:rFonts w:hint="eastAsia" w:ascii="宋体" w:hAnsi="宋体" w:cs="宋体"/>
          <w:kern w:val="0"/>
        </w:rPr>
        <w:t>分析与实践能力</w:t>
      </w:r>
    </w:p>
    <w:p w14:paraId="3949F85F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 </w:t>
      </w:r>
      <w:r>
        <w:rPr>
          <w:rFonts w:hint="eastAsia" w:ascii="宋体" w:hAnsi="宋体" w:cs="宋体"/>
          <w:kern w:val="0"/>
        </w:rPr>
        <w:t>论文写作能力</w:t>
      </w:r>
    </w:p>
    <w:p w14:paraId="65CA24D5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四、考试形式和试卷结构</w:t>
      </w:r>
    </w:p>
    <w:p w14:paraId="16F3F4CB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（一）考试时间</w:t>
      </w:r>
    </w:p>
    <w:p w14:paraId="2802DB6D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考试时间为</w:t>
      </w:r>
      <w:r>
        <w:rPr>
          <w:rFonts w:ascii="宋体" w:hAnsi="宋体" w:cs="宋体"/>
          <w:kern w:val="0"/>
        </w:rPr>
        <w:t>180</w:t>
      </w:r>
      <w:r>
        <w:rPr>
          <w:rFonts w:hint="eastAsia" w:ascii="宋体" w:hAnsi="宋体" w:cs="宋体"/>
          <w:kern w:val="0"/>
        </w:rPr>
        <w:t>分钟。</w:t>
      </w:r>
    </w:p>
    <w:p w14:paraId="10A8A99C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（二）答题方式</w:t>
      </w:r>
    </w:p>
    <w:p w14:paraId="317F8450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答题方式为闭卷、笔试。</w:t>
      </w:r>
    </w:p>
    <w:p w14:paraId="0403C536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试卷由试题和答题纸组成。答案必须写在答题纸相应的位置上。</w:t>
      </w:r>
    </w:p>
    <w:p w14:paraId="1FB15B6C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（三）试卷满分及考查内容分数分配</w:t>
      </w:r>
    </w:p>
    <w:p w14:paraId="720CF78D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试卷满分为</w:t>
      </w:r>
      <w:r>
        <w:rPr>
          <w:rFonts w:ascii="宋体" w:hAnsi="宋体" w:cs="宋体"/>
          <w:kern w:val="0"/>
        </w:rPr>
        <w:t>150</w:t>
      </w:r>
      <w:r>
        <w:rPr>
          <w:rFonts w:hint="eastAsia" w:ascii="宋体" w:hAnsi="宋体" w:cs="宋体"/>
          <w:kern w:val="0"/>
        </w:rPr>
        <w:t>分。其中文化基础知识</w:t>
      </w:r>
      <w:r>
        <w:rPr>
          <w:rFonts w:ascii="宋体" w:hAnsi="宋体" w:cs="宋体"/>
          <w:kern w:val="0"/>
        </w:rPr>
        <w:t>80</w:t>
      </w:r>
      <w:r>
        <w:rPr>
          <w:rFonts w:hint="eastAsia" w:ascii="宋体" w:hAnsi="宋体" w:cs="宋体"/>
          <w:kern w:val="0"/>
        </w:rPr>
        <w:t>分，教育、心理及语言教学基础知识</w:t>
      </w:r>
      <w:r>
        <w:rPr>
          <w:rFonts w:ascii="宋体" w:hAnsi="宋体" w:cs="宋体"/>
          <w:kern w:val="0"/>
        </w:rPr>
        <w:t>30</w:t>
      </w:r>
      <w:r>
        <w:rPr>
          <w:rFonts w:hint="eastAsia" w:ascii="宋体" w:hAnsi="宋体" w:cs="宋体"/>
          <w:kern w:val="0"/>
        </w:rPr>
        <w:t>分，材料分析写作</w:t>
      </w:r>
      <w:r>
        <w:rPr>
          <w:rFonts w:ascii="宋体" w:hAnsi="宋体" w:cs="宋体"/>
          <w:kern w:val="0"/>
        </w:rPr>
        <w:t>40</w:t>
      </w:r>
      <w:r>
        <w:rPr>
          <w:rFonts w:hint="eastAsia" w:ascii="宋体" w:hAnsi="宋体" w:cs="宋体"/>
          <w:kern w:val="0"/>
        </w:rPr>
        <w:t>分。</w:t>
      </w:r>
    </w:p>
    <w:p w14:paraId="7681DAB3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（四）试卷题型比例</w:t>
      </w:r>
    </w:p>
    <w:p w14:paraId="6EAFF63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中外文化及跨文化交际基础知识</w:t>
      </w:r>
      <w:r>
        <w:rPr>
          <w:rFonts w:ascii="宋体" w:hAnsi="宋体" w:cs="宋体"/>
          <w:b/>
          <w:bCs/>
          <w:kern w:val="0"/>
        </w:rPr>
        <w:t xml:space="preserve">   80</w:t>
      </w:r>
      <w:r>
        <w:rPr>
          <w:rFonts w:hint="eastAsia" w:ascii="宋体" w:hAnsi="宋体" w:cs="宋体"/>
          <w:b/>
          <w:bCs/>
          <w:kern w:val="0"/>
        </w:rPr>
        <w:t>分</w:t>
      </w:r>
    </w:p>
    <w:p w14:paraId="6F86940B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名词</w:t>
      </w:r>
      <w:r>
        <w:rPr>
          <w:rFonts w:ascii="宋体" w:hAnsi="宋体" w:cs="宋体"/>
          <w:kern w:val="0"/>
        </w:rPr>
        <w:t>解释6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5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30</w:t>
      </w:r>
      <w:r>
        <w:rPr>
          <w:rFonts w:hint="eastAsia" w:ascii="宋体" w:hAnsi="宋体" w:cs="宋体"/>
          <w:kern w:val="0"/>
        </w:rPr>
        <w:t>分</w:t>
      </w:r>
    </w:p>
    <w:p w14:paraId="18EA5D04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简答题3题，每小题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30</w:t>
      </w:r>
      <w:r>
        <w:rPr>
          <w:rFonts w:hint="eastAsia" w:ascii="宋体" w:hAnsi="宋体" w:cs="宋体"/>
          <w:kern w:val="0"/>
        </w:rPr>
        <w:t>分</w:t>
      </w:r>
    </w:p>
    <w:p w14:paraId="71FF0F08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论述题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</w:t>
      </w:r>
    </w:p>
    <w:p w14:paraId="60F0A907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教育、心理及语言教学基础知识</w:t>
      </w:r>
      <w:r>
        <w:rPr>
          <w:rFonts w:ascii="宋体" w:hAnsi="宋体" w:cs="宋体"/>
          <w:b/>
          <w:bCs/>
          <w:kern w:val="0"/>
        </w:rPr>
        <w:t xml:space="preserve">   30</w:t>
      </w:r>
      <w:r>
        <w:rPr>
          <w:rFonts w:hint="eastAsia" w:ascii="宋体" w:hAnsi="宋体" w:cs="宋体"/>
          <w:b/>
          <w:bCs/>
          <w:kern w:val="0"/>
        </w:rPr>
        <w:t>分</w:t>
      </w:r>
    </w:p>
    <w:p w14:paraId="0B916CF4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简答</w:t>
      </w:r>
      <w:r>
        <w:rPr>
          <w:rFonts w:ascii="宋体" w:hAnsi="宋体" w:cs="宋体"/>
          <w:kern w:val="0"/>
        </w:rPr>
        <w:t>题</w:t>
      </w:r>
      <w:r>
        <w:rPr>
          <w:rFonts w:hint="eastAsia" w:ascii="宋体" w:hAnsi="宋体" w:cs="宋体"/>
          <w:kern w:val="0"/>
        </w:rPr>
        <w:t>2题，每小题</w:t>
      </w:r>
      <w:r>
        <w:rPr>
          <w:rFonts w:ascii="宋体" w:hAnsi="宋体" w:cs="宋体"/>
          <w:kern w:val="0"/>
        </w:rPr>
        <w:t>5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</w:t>
      </w:r>
    </w:p>
    <w:p w14:paraId="650D8655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论述题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</w:t>
      </w:r>
    </w:p>
    <w:p w14:paraId="52E765D6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案例分析写作</w:t>
      </w:r>
      <w:r>
        <w:rPr>
          <w:rFonts w:ascii="宋体" w:hAnsi="宋体" w:cs="宋体"/>
          <w:b/>
          <w:bCs/>
          <w:kern w:val="0"/>
        </w:rPr>
        <w:t xml:space="preserve">   40</w:t>
      </w:r>
      <w:r>
        <w:rPr>
          <w:rFonts w:hint="eastAsia" w:ascii="宋体" w:hAnsi="宋体" w:cs="宋体"/>
          <w:b/>
          <w:bCs/>
          <w:kern w:val="0"/>
        </w:rPr>
        <w:t>分</w:t>
      </w:r>
    </w:p>
    <w:p w14:paraId="123A9F5B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写作题为论说文。论说文的考试形式有两种：</w:t>
      </w:r>
    </w:p>
    <w:p w14:paraId="6E002D03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1.</w:t>
      </w:r>
      <w:r>
        <w:rPr>
          <w:rFonts w:hint="eastAsia" w:ascii="宋体" w:hAnsi="宋体" w:cs="宋体"/>
          <w:kern w:val="0"/>
        </w:rPr>
        <w:t>基于文字材料的自由命题作文；</w:t>
      </w:r>
    </w:p>
    <w:p w14:paraId="17CBCCD2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2.</w:t>
      </w:r>
      <w:r>
        <w:rPr>
          <w:rFonts w:hint="eastAsia" w:ascii="宋体" w:hAnsi="宋体" w:cs="宋体"/>
          <w:kern w:val="0"/>
        </w:rPr>
        <w:t>基于文字材料的案例分析。</w:t>
      </w:r>
    </w:p>
    <w:p w14:paraId="007D4A2B">
      <w:pPr>
        <w:widowControl/>
        <w:spacing w:line="460" w:lineRule="exact"/>
        <w:ind w:firstLine="84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每次考试为其中的一种形式。要求考生在准确、全面地理解所给文字材料和题意的基础上，写出思想健康、观点明确、内容充实、结构严谨、条理清楚、语言规范、卷面清洁的文章，鼓励考生结合实际发挥创造性。</w:t>
      </w:r>
    </w:p>
    <w:p w14:paraId="6192F7BC">
      <w:pPr>
        <w:widowControl/>
        <w:spacing w:line="460" w:lineRule="exact"/>
        <w:ind w:firstLine="560"/>
        <w:jc w:val="left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参考书目：</w:t>
      </w:r>
    </w:p>
    <w:p w14:paraId="5E36D644">
      <w:pPr>
        <w:widowControl/>
        <w:spacing w:line="460" w:lineRule="exact"/>
        <w:ind w:firstLine="420" w:firstLineChars="2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1.《对外汉语教育学引论》，刘珣著，北京语言大学出版社，200</w:t>
      </w:r>
      <w:r>
        <w:rPr>
          <w:rFonts w:ascii="宋体" w:hAnsi="宋体" w:cs="宋体"/>
          <w:kern w:val="0"/>
        </w:rPr>
        <w:t>0</w:t>
      </w:r>
      <w:r>
        <w:rPr>
          <w:rFonts w:hint="eastAsia" w:ascii="宋体" w:hAnsi="宋体" w:cs="宋体"/>
          <w:kern w:val="0"/>
        </w:rPr>
        <w:t>年</w:t>
      </w:r>
      <w:bookmarkStart w:id="1" w:name="_GoBack"/>
      <w:bookmarkEnd w:id="1"/>
      <w:r>
        <w:rPr>
          <w:rFonts w:hint="eastAsia" w:ascii="宋体" w:hAnsi="宋体" w:cs="宋体"/>
          <w:kern w:val="0"/>
        </w:rPr>
        <w:t>。</w:t>
      </w:r>
    </w:p>
    <w:p w14:paraId="78C6D461">
      <w:pPr>
        <w:widowControl/>
        <w:spacing w:line="460" w:lineRule="exact"/>
        <w:ind w:firstLine="420" w:firstLineChars="2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2.《教育心理学》（第三版），陈琦、刘儒德主编，高等教育出版社，20</w:t>
      </w:r>
      <w:r>
        <w:rPr>
          <w:rFonts w:ascii="宋体" w:hAnsi="宋体" w:cs="宋体"/>
          <w:kern w:val="0"/>
        </w:rPr>
        <w:t>19</w:t>
      </w:r>
      <w:r>
        <w:rPr>
          <w:rFonts w:hint="eastAsia" w:ascii="宋体" w:hAnsi="宋体" w:cs="宋体"/>
          <w:kern w:val="0"/>
        </w:rPr>
        <w:t>年。</w:t>
      </w:r>
    </w:p>
    <w:p w14:paraId="7ECE79BB">
      <w:pPr>
        <w:widowControl/>
        <w:spacing w:line="460" w:lineRule="exact"/>
        <w:ind w:firstLine="420" w:firstLineChars="2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3.《中国文化要略》（第四版），程裕祯主编，外语教育与研究出版社，2017年。</w:t>
      </w:r>
    </w:p>
    <w:p w14:paraId="5220FBBC">
      <w:pPr>
        <w:spacing w:line="460" w:lineRule="exact"/>
        <w:ind w:firstLine="420" w:firstLineChars="200"/>
        <w:rPr>
          <w:rFonts w:hint="eastAsia" w:ascii="宋体" w:eastAsia="宋体" w:cs="Times New Roman"/>
          <w:lang w:val="ru-RU" w:eastAsia="zh-CN"/>
        </w:rPr>
      </w:pPr>
      <w:r>
        <w:rPr>
          <w:rFonts w:hint="eastAsia" w:ascii="宋体" w:hAnsi="宋体" w:cs="宋体"/>
          <w:kern w:val="0"/>
        </w:rPr>
        <w:t>4.《跨文化交际学概论》，胡文仲著，外语教育与研究出版社，1999年</w:t>
      </w:r>
      <w:r>
        <w:rPr>
          <w:rFonts w:hint="eastAsia" w:ascii="宋体" w:hAnsi="宋体" w:cs="宋体"/>
          <w:kern w:val="0"/>
          <w:lang w:val="ru-RU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1FD68"/>
    <w:multiLevelType w:val="singleLevel"/>
    <w:tmpl w:val="57E1FD68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ljMmU1ZjhkMzQyMmQ0YWE0YzI0NGNiMDFjZDBkNTAifQ=="/>
  </w:docVars>
  <w:rsids>
    <w:rsidRoot w:val="02D73E63"/>
    <w:rsid w:val="0003691B"/>
    <w:rsid w:val="00051EEE"/>
    <w:rsid w:val="000C64CA"/>
    <w:rsid w:val="000D36E0"/>
    <w:rsid w:val="001561EB"/>
    <w:rsid w:val="00186B22"/>
    <w:rsid w:val="001912C6"/>
    <w:rsid w:val="0022173A"/>
    <w:rsid w:val="0025352C"/>
    <w:rsid w:val="00324F6B"/>
    <w:rsid w:val="003C37BF"/>
    <w:rsid w:val="003C60BC"/>
    <w:rsid w:val="004836F7"/>
    <w:rsid w:val="004940AD"/>
    <w:rsid w:val="004A4AE8"/>
    <w:rsid w:val="00504C13"/>
    <w:rsid w:val="006062F3"/>
    <w:rsid w:val="006D480C"/>
    <w:rsid w:val="007365AC"/>
    <w:rsid w:val="0080720C"/>
    <w:rsid w:val="008D3165"/>
    <w:rsid w:val="009A13D3"/>
    <w:rsid w:val="009A37D8"/>
    <w:rsid w:val="00A27ECE"/>
    <w:rsid w:val="00A30661"/>
    <w:rsid w:val="00A56131"/>
    <w:rsid w:val="00A73E6E"/>
    <w:rsid w:val="00AA6895"/>
    <w:rsid w:val="00AE0D87"/>
    <w:rsid w:val="00CC4D2E"/>
    <w:rsid w:val="00CF3052"/>
    <w:rsid w:val="00CF403F"/>
    <w:rsid w:val="00E757A4"/>
    <w:rsid w:val="00FA03A3"/>
    <w:rsid w:val="00FF4C82"/>
    <w:rsid w:val="02D73E63"/>
    <w:rsid w:val="18B14196"/>
    <w:rsid w:val="2BED1B86"/>
    <w:rsid w:val="40A51A88"/>
    <w:rsid w:val="40CC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7">
    <w:name w:val="页眉 字符"/>
    <w:link w:val="3"/>
    <w:qFormat/>
    <w:uiPriority w:val="99"/>
    <w:rPr>
      <w:rFonts w:ascii="Calibri" w:hAnsi="Calibri" w:cs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1107</Words>
  <Characters>1164</Characters>
  <Lines>8</Lines>
  <Paragraphs>2</Paragraphs>
  <TotalTime>22</TotalTime>
  <ScaleCrop>false</ScaleCrop>
  <LinksUpToDate>false</LinksUpToDate>
  <CharactersWithSpaces>1192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2022-09-06T06:26:00Z</dcterms:created>
  <dc:creator>jiang</dc:creator>
  <cp:lastModifiedBy>沈阳师范大学—王蕊</cp:lastModifiedBy>
  <dcterms:modified xsi:type="dcterms:W3CDTF">2025-08-28T13:29:16Z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7685995B9EB04D09BCA1B77B9A814906_12</vt:lpwstr>
  </property>
</Properties>
</file>