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jc w:val="center"/>
        <w:rPr>
          <w:rFonts w:ascii="宋体" w:cs="Times New Roman"/>
          <w:b/>
          <w:bCs/>
          <w:sz w:val="32"/>
          <w:szCs w:val="32"/>
        </w:rPr>
      </w:pPr>
      <w:r>
        <w:rPr>
          <w:rFonts w:hint="eastAsia" w:cs="宋体"/>
          <w:b/>
          <w:bCs/>
          <w:sz w:val="28"/>
          <w:szCs w:val="28"/>
        </w:rPr>
        <w:t>《</w:t>
      </w:r>
      <w:r>
        <w:rPr>
          <w:rFonts w:hint="eastAsia" w:cs="宋体"/>
          <w:b/>
          <w:bCs/>
          <w:sz w:val="32"/>
          <w:szCs w:val="32"/>
        </w:rPr>
        <w:t>音乐教育学》同等学力加试大纲</w:t>
      </w:r>
    </w:p>
    <w:p>
      <w:pPr>
        <w:spacing w:line="460" w:lineRule="exact"/>
        <w:jc w:val="center"/>
        <w:rPr>
          <w:rFonts w:hint="eastAsia" w:ascii="宋体" w:hAnsi="宋体" w:cs="宋体"/>
          <w:b/>
          <w:bCs/>
          <w:sz w:val="32"/>
          <w:szCs w:val="32"/>
          <w:lang w:eastAsia="zh-CN"/>
        </w:rPr>
      </w:pPr>
      <w:r>
        <w:rPr>
          <w:rFonts w:hint="eastAsia" w:ascii="宋体" w:hAnsi="宋体" w:cs="宋体"/>
          <w:b/>
          <w:bCs/>
          <w:sz w:val="32"/>
          <w:szCs w:val="32"/>
        </w:rPr>
        <w:t>适用专业：</w:t>
      </w:r>
      <w:r>
        <w:rPr>
          <w:rFonts w:hint="eastAsia" w:ascii="宋体" w:hAnsi="宋体" w:cs="宋体"/>
          <w:b/>
          <w:bCs/>
          <w:sz w:val="32"/>
          <w:szCs w:val="32"/>
          <w:lang w:eastAsia="zh-CN"/>
        </w:rPr>
        <w:t>艺术学（民族器乐演奏与教学研究）</w:t>
      </w:r>
    </w:p>
    <w:p>
      <w:pPr>
        <w:spacing w:line="460" w:lineRule="exact"/>
        <w:jc w:val="center"/>
        <w:rPr>
          <w:rFonts w:hint="eastAsia" w:ascii="宋体" w:hAnsi="宋体" w:cs="宋体"/>
          <w:b/>
          <w:bCs/>
          <w:sz w:val="32"/>
          <w:szCs w:val="32"/>
        </w:rPr>
      </w:pPr>
      <w:r>
        <w:rPr>
          <w:rFonts w:hint="eastAsia" w:ascii="宋体" w:hAnsi="宋体" w:cs="宋体"/>
          <w:b/>
          <w:bCs/>
          <w:sz w:val="32"/>
          <w:szCs w:val="32"/>
          <w:lang w:val="en-US" w:eastAsia="zh-CN"/>
        </w:rPr>
        <w:t xml:space="preserve">   </w:t>
      </w:r>
      <w:r>
        <w:rPr>
          <w:rFonts w:hint="eastAsia" w:ascii="宋体" w:hAnsi="宋体" w:cs="宋体"/>
          <w:b/>
          <w:bCs/>
          <w:sz w:val="32"/>
          <w:szCs w:val="32"/>
        </w:rPr>
        <w:t>音乐（民族器乐演奏）【专业学位】</w:t>
      </w:r>
    </w:p>
    <w:p>
      <w:pPr>
        <w:spacing w:line="460" w:lineRule="exact"/>
        <w:jc w:val="center"/>
        <w:rPr>
          <w:rFonts w:hint="eastAsia" w:ascii="宋体" w:hAnsi="宋体" w:cs="宋体"/>
          <w:b/>
          <w:bCs/>
          <w:sz w:val="32"/>
          <w:szCs w:val="32"/>
        </w:rPr>
      </w:pPr>
      <w:bookmarkStart w:id="0" w:name="_GoBack"/>
      <w:bookmarkEnd w:id="0"/>
    </w:p>
    <w:p>
      <w:pPr>
        <w:pStyle w:val="9"/>
        <w:numPr>
          <w:ilvl w:val="0"/>
          <w:numId w:val="1"/>
        </w:numPr>
        <w:spacing w:line="360" w:lineRule="auto"/>
        <w:ind w:left="930" w:leftChars="0" w:firstLineChars="0"/>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考试目标及要求</w:t>
      </w:r>
    </w:p>
    <w:p>
      <w:pPr>
        <w:pStyle w:val="9"/>
        <w:spacing w:line="360" w:lineRule="auto"/>
        <w:ind w:left="0" w:leftChars="0" w:firstLine="240" w:firstLineChars="1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了解和掌握音乐教育学基本性质和特征以及教育原则、教育过程、教育活动等。了解和掌握音乐教学法，音乐教育功能，教育制度、教育审美等基础知识。</w:t>
      </w:r>
    </w:p>
    <w:p>
      <w:pPr>
        <w:pStyle w:val="9"/>
        <w:numPr>
          <w:ilvl w:val="0"/>
          <w:numId w:val="1"/>
        </w:numPr>
        <w:spacing w:line="360" w:lineRule="auto"/>
        <w:ind w:left="930" w:leftChars="0" w:firstLineChars="0"/>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考试内容</w:t>
      </w:r>
    </w:p>
    <w:p>
      <w:pPr>
        <w:spacing w:line="360" w:lineRule="auto"/>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kern w:val="0"/>
          <w:sz w:val="24"/>
          <w:szCs w:val="24"/>
        </w:rPr>
        <w:t>（一）音乐教育学概述部分 </w:t>
      </w:r>
    </w:p>
    <w:p>
      <w:pPr>
        <w:widowControl/>
        <w:shd w:val="clear" w:color="auto" w:fill="FFFFFF"/>
        <w:spacing w:before="100" w:beforeAutospacing="1" w:after="100" w:afterAutospacing="1" w:line="360" w:lineRule="auto"/>
        <w:ind w:firstLine="240" w:firstLineChars="1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1.音乐的起源，音乐教育的功能，音乐教育的本质特点等。</w:t>
      </w:r>
    </w:p>
    <w:p>
      <w:pPr>
        <w:widowControl/>
        <w:shd w:val="clear" w:color="auto" w:fill="FFFFFF"/>
        <w:spacing w:before="100" w:beforeAutospacing="1" w:after="100" w:afterAutospacing="1" w:line="360" w:lineRule="auto"/>
        <w:ind w:firstLine="240" w:firstLineChars="1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2.音乐课程。音乐课程的历史变革，课程的概念，新课程改革的主要思想与内容。</w:t>
      </w:r>
    </w:p>
    <w:p>
      <w:pPr>
        <w:widowControl/>
        <w:shd w:val="clear" w:color="auto" w:fill="FFFFFF"/>
        <w:spacing w:before="100" w:beforeAutospacing="1" w:after="100" w:afterAutospacing="1" w:line="360" w:lineRule="auto"/>
        <w:ind w:firstLine="240" w:firstLineChars="1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"javascript:void(0)"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kern w:val="0"/>
          <w:sz w:val="24"/>
          <w:szCs w:val="24"/>
        </w:rPr>
        <w:t>3.音乐心理教育。相关心理学知识、音乐感觉与知觉、音乐行为动力训练</w:t>
      </w:r>
      <w:r>
        <w:rPr>
          <w:rFonts w:hint="eastAsia" w:asciiTheme="minorEastAsia" w:hAnsiTheme="minorEastAsia" w:eastAsiaTheme="minorEastAsia" w:cstheme="minorEastAsia"/>
          <w:kern w:val="0"/>
          <w:sz w:val="24"/>
          <w:szCs w:val="24"/>
        </w:rPr>
        <w:fldChar w:fldCharType="end"/>
      </w:r>
      <w:r>
        <w:rPr>
          <w:rFonts w:hint="eastAsia" w:asciiTheme="minorEastAsia" w:hAnsiTheme="minorEastAsia" w:eastAsiaTheme="minorEastAsia" w:cstheme="minorEastAsia"/>
          <w:kern w:val="0"/>
          <w:sz w:val="24"/>
          <w:szCs w:val="24"/>
        </w:rPr>
        <w:t>、音乐审美原则等。</w:t>
      </w:r>
    </w:p>
    <w:p>
      <w:pPr>
        <w:widowControl/>
        <w:shd w:val="clear" w:color="auto" w:fill="FFFFFF"/>
        <w:spacing w:before="100" w:beforeAutospacing="1" w:after="100" w:afterAutospacing="1" w:line="360" w:lineRule="auto"/>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bCs/>
          <w:sz w:val="24"/>
          <w:szCs w:val="24"/>
        </w:rPr>
        <w:t>（二）、音乐教学方法</w:t>
      </w:r>
    </w:p>
    <w:p>
      <w:pPr>
        <w:widowControl/>
        <w:shd w:val="clear" w:color="auto" w:fill="FFFFFF"/>
        <w:spacing w:before="100" w:beforeAutospacing="1" w:after="100" w:afterAutospacing="1" w:line="360" w:lineRule="auto"/>
        <w:ind w:firstLine="240" w:firstLineChars="1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1.教学方法概念。常用的音乐教学方法，教学模式，国外几种著名的教学模式。</w:t>
      </w:r>
    </w:p>
    <w:p>
      <w:pPr>
        <w:widowControl/>
        <w:shd w:val="clear" w:color="auto" w:fill="FFFFFF"/>
        <w:spacing w:before="100" w:beforeAutospacing="1" w:after="100" w:afterAutospacing="1" w:line="360" w:lineRule="auto"/>
        <w:ind w:firstLine="240" w:firstLineChars="1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w:t>
      </w:r>
      <w:r>
        <w:rPr>
          <w:rFonts w:hint="eastAsia" w:asciiTheme="minorEastAsia" w:hAnsiTheme="minorEastAsia" w:eastAsiaTheme="minorEastAsia" w:cstheme="minorEastAsia"/>
          <w:sz w:val="24"/>
          <w:szCs w:val="24"/>
        </w:rPr>
        <w:t>音乐教学实践活动。音乐课外活动，活动课程，综合艺术实践。</w:t>
      </w:r>
    </w:p>
    <w:p>
      <w:pPr>
        <w:widowControl/>
        <w:shd w:val="clear" w:color="auto" w:fill="FFFFFF"/>
        <w:spacing w:before="100" w:beforeAutospacing="1" w:after="100" w:afterAutospacing="1" w:line="360" w:lineRule="auto"/>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b/>
          <w:bCs/>
          <w:sz w:val="24"/>
          <w:szCs w:val="24"/>
        </w:rPr>
        <w:t>三）、音乐教育评价</w:t>
      </w:r>
    </w:p>
    <w:p>
      <w:pPr>
        <w:widowControl/>
        <w:shd w:val="clear" w:color="auto" w:fill="FFFFFF"/>
        <w:spacing w:before="100" w:beforeAutospacing="1" w:after="100" w:afterAutospacing="1" w:line="360" w:lineRule="auto"/>
        <w:ind w:firstLine="240" w:firstLineChars="1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音乐教育评价的概念，音乐教育评价的形式和方法，新课程改革背景下的音乐教育评价。</w:t>
      </w:r>
    </w:p>
    <w:p>
      <w:pPr>
        <w:widowControl/>
        <w:shd w:val="clear" w:color="auto" w:fill="FFFFFF"/>
        <w:spacing w:before="100" w:beforeAutospacing="1" w:after="100" w:afterAutospacing="1" w:line="360" w:lineRule="auto"/>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b/>
          <w:bCs/>
          <w:kern w:val="0"/>
          <w:sz w:val="24"/>
          <w:szCs w:val="24"/>
        </w:rPr>
        <w:t>四）、音乐教师</w:t>
      </w:r>
    </w:p>
    <w:p>
      <w:pPr>
        <w:widowControl/>
        <w:shd w:val="clear" w:color="auto" w:fill="FFFFFF"/>
        <w:spacing w:before="100" w:beforeAutospacing="1" w:after="100" w:afterAutospacing="1" w:line="360" w:lineRule="auto"/>
        <w:ind w:firstLine="240" w:firstLineChars="1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音乐教师的地位与作用，音乐教师的素养，音乐教师的培养与培训，音乐教育技术现代多媒体，音乐教育技术的运用。</w:t>
      </w:r>
    </w:p>
    <w:p>
      <w:pPr>
        <w:widowControl/>
        <w:shd w:val="clear" w:color="auto" w:fill="FFFFFF"/>
        <w:spacing w:before="100" w:beforeAutospacing="1" w:after="100" w:afterAutospacing="1" w:line="360" w:lineRule="auto"/>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三、</w:t>
      </w:r>
      <w:r>
        <w:rPr>
          <w:rFonts w:hint="eastAsia" w:asciiTheme="minorEastAsia" w:hAnsiTheme="minorEastAsia" w:eastAsiaTheme="minorEastAsia" w:cstheme="minorEastAsia"/>
          <w:b/>
          <w:bCs/>
          <w:spacing w:val="9"/>
          <w:sz w:val="24"/>
          <w:szCs w:val="24"/>
        </w:rPr>
        <w:t>考试要求</w:t>
      </w:r>
    </w:p>
    <w:p>
      <w:pPr>
        <w:widowControl/>
        <w:shd w:val="clear" w:color="auto" w:fill="FFFFFF"/>
        <w:spacing w:before="100" w:beforeAutospacing="1" w:after="100" w:afterAutospacing="1" w:line="360" w:lineRule="auto"/>
        <w:ind w:firstLine="240" w:firstLineChars="10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sz w:val="24"/>
          <w:szCs w:val="24"/>
        </w:rPr>
        <w:t>系统掌握音乐教育学的基本知识、基本概念和基本理论。能运用音乐教育学的基本原理和理论分析和解决中学音乐教育的现实问题。</w:t>
      </w:r>
    </w:p>
    <w:p>
      <w:pPr>
        <w:widowControl/>
        <w:numPr>
          <w:ilvl w:val="0"/>
          <w:numId w:val="0"/>
        </w:numPr>
        <w:shd w:val="clear" w:color="auto" w:fill="FFFFFF"/>
        <w:spacing w:line="360" w:lineRule="auto"/>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lang w:eastAsia="zh-CN"/>
        </w:rPr>
        <w:t>四、卷</w:t>
      </w:r>
      <w:r>
        <w:rPr>
          <w:rFonts w:hint="eastAsia" w:asciiTheme="minorEastAsia" w:hAnsiTheme="minorEastAsia" w:eastAsiaTheme="minorEastAsia" w:cstheme="minorEastAsia"/>
          <w:b/>
          <w:bCs/>
          <w:kern w:val="0"/>
          <w:sz w:val="24"/>
          <w:szCs w:val="24"/>
        </w:rPr>
        <w:t>面满分</w:t>
      </w:r>
    </w:p>
    <w:p>
      <w:pPr>
        <w:widowControl/>
        <w:numPr>
          <w:ilvl w:val="0"/>
          <w:numId w:val="0"/>
        </w:numPr>
        <w:shd w:val="clear" w:color="auto" w:fill="FFFFFF"/>
        <w:spacing w:line="360" w:lineRule="auto"/>
        <w:ind w:firstLine="480" w:firstLineChars="200"/>
        <w:rPr>
          <w:rFonts w:hint="eastAsia" w:asciiTheme="minorEastAsia" w:hAnsiTheme="minorEastAsia" w:eastAsiaTheme="minorEastAsia" w:cstheme="minorEastAsia"/>
          <w:b w:val="0"/>
          <w:bCs w:val="0"/>
          <w:kern w:val="0"/>
          <w:sz w:val="24"/>
          <w:szCs w:val="24"/>
        </w:rPr>
      </w:pPr>
      <w:r>
        <w:rPr>
          <w:rFonts w:hint="eastAsia" w:asciiTheme="minorEastAsia" w:hAnsiTheme="minorEastAsia" w:eastAsiaTheme="minorEastAsia" w:cstheme="minorEastAsia"/>
          <w:b w:val="0"/>
          <w:bCs w:val="0"/>
          <w:kern w:val="0"/>
          <w:sz w:val="24"/>
          <w:szCs w:val="24"/>
        </w:rPr>
        <w:t>100分</w:t>
      </w:r>
    </w:p>
    <w:p>
      <w:pPr>
        <w:widowControl/>
        <w:spacing w:line="360" w:lineRule="auto"/>
        <w:jc w:val="left"/>
        <w:rPr>
          <w:rFonts w:hint="eastAsia" w:asciiTheme="minorEastAsia" w:hAnsiTheme="minorEastAsia" w:eastAsiaTheme="minorEastAsia" w:cstheme="minorEastAsia"/>
          <w:b/>
          <w:bCs/>
          <w:kern w:val="0"/>
          <w:sz w:val="24"/>
          <w:szCs w:val="24"/>
        </w:rPr>
      </w:pPr>
    </w:p>
    <w:p>
      <w:pPr>
        <w:widowControl/>
        <w:spacing w:line="360" w:lineRule="auto"/>
        <w:jc w:val="left"/>
        <w:rPr>
          <w:rFonts w:hint="eastAsia" w:asciiTheme="minorEastAsia" w:hAnsiTheme="minorEastAsia" w:eastAsiaTheme="minorEastAsia" w:cstheme="minorEastAsia"/>
          <w:b/>
          <w:bCs/>
          <w:kern w:val="0"/>
          <w:sz w:val="24"/>
          <w:szCs w:val="24"/>
          <w:lang w:bidi="ar"/>
        </w:rPr>
      </w:pPr>
      <w:r>
        <w:rPr>
          <w:rFonts w:hint="eastAsia" w:asciiTheme="minorEastAsia" w:hAnsiTheme="minorEastAsia" w:eastAsiaTheme="minorEastAsia" w:cstheme="minorEastAsia"/>
          <w:b/>
          <w:bCs/>
          <w:kern w:val="0"/>
          <w:sz w:val="24"/>
          <w:szCs w:val="24"/>
        </w:rPr>
        <w:t>五、</w:t>
      </w:r>
      <w:r>
        <w:rPr>
          <w:rFonts w:hint="eastAsia" w:asciiTheme="minorEastAsia" w:hAnsiTheme="minorEastAsia" w:eastAsiaTheme="minorEastAsia" w:cstheme="minorEastAsia"/>
          <w:b/>
          <w:bCs/>
          <w:kern w:val="0"/>
          <w:sz w:val="24"/>
          <w:szCs w:val="24"/>
          <w:lang w:bidi="ar"/>
        </w:rPr>
        <w:t>考试内容范围说明</w:t>
      </w:r>
    </w:p>
    <w:p>
      <w:pPr>
        <w:widowControl/>
        <w:spacing w:line="360" w:lineRule="auto"/>
        <w:ind w:firstLine="480" w:firstLineChars="200"/>
        <w:jc w:val="left"/>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sz w:val="24"/>
          <w:szCs w:val="24"/>
        </w:rPr>
        <w:t>无指定参考教材</w:t>
      </w:r>
    </w:p>
    <w:p>
      <w:pPr>
        <w:widowControl/>
        <w:shd w:val="clear" w:color="auto" w:fill="FFFFFF"/>
        <w:spacing w:line="360" w:lineRule="auto"/>
        <w:rPr>
          <w:rFonts w:hint="eastAsia" w:asciiTheme="minorEastAsia" w:hAnsiTheme="minorEastAsia" w:eastAsiaTheme="minorEastAsia" w:cstheme="minorEastAsia"/>
          <w:b/>
          <w:bCs/>
          <w:kern w:val="0"/>
          <w:sz w:val="24"/>
          <w:szCs w:val="24"/>
        </w:rPr>
      </w:pPr>
    </w:p>
    <w:p>
      <w:pPr>
        <w:widowControl/>
        <w:shd w:val="clear" w:color="auto" w:fill="FFFFFF"/>
        <w:spacing w:line="360" w:lineRule="auto"/>
        <w:rPr>
          <w:rFonts w:hint="eastAsia" w:asciiTheme="minorEastAsia" w:hAnsiTheme="minorEastAsia" w:eastAsiaTheme="minorEastAsia" w:cstheme="minorEastAsia"/>
          <w:kern w:val="0"/>
          <w:sz w:val="24"/>
          <w:szCs w:val="24"/>
        </w:rPr>
      </w:pPr>
    </w:p>
    <w:p>
      <w:pPr>
        <w:widowControl/>
        <w:shd w:val="clear" w:color="auto" w:fill="FFFFFF"/>
        <w:spacing w:line="360" w:lineRule="auto"/>
        <w:rPr>
          <w:rFonts w:hint="eastAsia" w:asciiTheme="minorEastAsia" w:hAnsiTheme="minorEastAsia" w:eastAsiaTheme="minorEastAsia" w:cstheme="minorEastAsia"/>
          <w:kern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627AF7"/>
    <w:multiLevelType w:val="multilevel"/>
    <w:tmpl w:val="15627AF7"/>
    <w:lvl w:ilvl="0" w:tentative="0">
      <w:start w:val="1"/>
      <w:numFmt w:val="japaneseCounting"/>
      <w:lvlText w:val="%1、"/>
      <w:lvlJc w:val="left"/>
      <w:pPr>
        <w:ind w:left="93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WFjZTY0YzZiMGNhNDcxZTcyMGYyMDU0NGUxYmQzOTAifQ=="/>
  </w:docVars>
  <w:rsids>
    <w:rsidRoot w:val="00E2643B"/>
    <w:rsid w:val="000135FC"/>
    <w:rsid w:val="00030E4C"/>
    <w:rsid w:val="00061B90"/>
    <w:rsid w:val="001238BD"/>
    <w:rsid w:val="001E3A8A"/>
    <w:rsid w:val="002C6DB6"/>
    <w:rsid w:val="00302473"/>
    <w:rsid w:val="003F4F23"/>
    <w:rsid w:val="004449EE"/>
    <w:rsid w:val="004D35A1"/>
    <w:rsid w:val="004E04E0"/>
    <w:rsid w:val="00507FD7"/>
    <w:rsid w:val="008C2613"/>
    <w:rsid w:val="0095311B"/>
    <w:rsid w:val="009758C5"/>
    <w:rsid w:val="00AB0C52"/>
    <w:rsid w:val="00AE1940"/>
    <w:rsid w:val="00B04706"/>
    <w:rsid w:val="00B32AD2"/>
    <w:rsid w:val="00B96963"/>
    <w:rsid w:val="00D5705D"/>
    <w:rsid w:val="00D728C7"/>
    <w:rsid w:val="00E062AE"/>
    <w:rsid w:val="00E1263A"/>
    <w:rsid w:val="00E2643B"/>
    <w:rsid w:val="00F43DC5"/>
    <w:rsid w:val="0B2A63D4"/>
    <w:rsid w:val="0F13504B"/>
    <w:rsid w:val="10EE67CD"/>
    <w:rsid w:val="11F8418B"/>
    <w:rsid w:val="13434FBF"/>
    <w:rsid w:val="14B00D4D"/>
    <w:rsid w:val="29526B95"/>
    <w:rsid w:val="31DD6512"/>
    <w:rsid w:val="3294302C"/>
    <w:rsid w:val="4C0647B3"/>
    <w:rsid w:val="514C12D8"/>
    <w:rsid w:val="5354676C"/>
    <w:rsid w:val="59955005"/>
    <w:rsid w:val="5A786914"/>
    <w:rsid w:val="5A951B44"/>
    <w:rsid w:val="602816AC"/>
    <w:rsid w:val="66CC0320"/>
    <w:rsid w:val="6C632E79"/>
    <w:rsid w:val="6DC254A4"/>
    <w:rsid w:val="706D1532"/>
    <w:rsid w:val="7729268F"/>
    <w:rsid w:val="77297D8C"/>
    <w:rsid w:val="7C5B09E8"/>
    <w:rsid w:val="7C8F1B8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semiHidden/>
    <w:qFormat/>
    <w:uiPriority w:val="99"/>
    <w:pPr>
      <w:tabs>
        <w:tab w:val="center" w:pos="4153"/>
        <w:tab w:val="right" w:pos="8306"/>
      </w:tabs>
      <w:snapToGrid w:val="0"/>
      <w:jc w:val="left"/>
    </w:pPr>
    <w:rPr>
      <w:sz w:val="18"/>
      <w:szCs w:val="18"/>
    </w:rPr>
  </w:style>
  <w:style w:type="paragraph" w:styleId="3">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styleId="7">
    <w:name w:val="Hyperlink"/>
    <w:semiHidden/>
    <w:qFormat/>
    <w:uiPriority w:val="99"/>
    <w:rPr>
      <w:color w:val="0000FF"/>
      <w:u w:val="single"/>
    </w:rPr>
  </w:style>
  <w:style w:type="paragraph" w:customStyle="1" w:styleId="8">
    <w:name w:val="reader-word-layer"/>
    <w:basedOn w:val="1"/>
    <w:qFormat/>
    <w:uiPriority w:val="99"/>
    <w:pPr>
      <w:widowControl/>
      <w:spacing w:before="100" w:beforeAutospacing="1" w:after="100" w:afterAutospacing="1"/>
      <w:jc w:val="left"/>
    </w:pPr>
    <w:rPr>
      <w:rFonts w:ascii="宋体" w:hAnsi="宋体" w:cs="宋体"/>
      <w:kern w:val="0"/>
      <w:sz w:val="24"/>
      <w:szCs w:val="24"/>
    </w:rPr>
  </w:style>
  <w:style w:type="paragraph" w:styleId="9">
    <w:name w:val="List Paragraph"/>
    <w:basedOn w:val="1"/>
    <w:qFormat/>
    <w:uiPriority w:val="99"/>
    <w:pPr>
      <w:ind w:firstLine="420" w:firstLineChars="200"/>
    </w:pPr>
  </w:style>
  <w:style w:type="character" w:customStyle="1" w:styleId="10">
    <w:name w:val="页眉 字符"/>
    <w:link w:val="3"/>
    <w:semiHidden/>
    <w:qFormat/>
    <w:locked/>
    <w:uiPriority w:val="99"/>
    <w:rPr>
      <w:sz w:val="18"/>
      <w:szCs w:val="18"/>
    </w:rPr>
  </w:style>
  <w:style w:type="character" w:customStyle="1" w:styleId="11">
    <w:name w:val="页脚 字符"/>
    <w:link w:val="2"/>
    <w:semiHidden/>
    <w:qFormat/>
    <w:locked/>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synu</Company>
  <Pages>2</Pages>
  <Words>521</Words>
  <Characters>528</Characters>
  <Lines>4</Lines>
  <Paragraphs>1</Paragraphs>
  <TotalTime>0</TotalTime>
  <ScaleCrop>false</ScaleCrop>
  <LinksUpToDate>false</LinksUpToDate>
  <CharactersWithSpaces>532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2017-09-14T13:15:00Z</dcterms:created>
  <dc:creator>Administrator</dc:creator>
  <cp:lastModifiedBy>Administrator</cp:lastModifiedBy>
  <dcterms:modified xsi:type="dcterms:W3CDTF">2023-09-07T06:45:34Z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2052-11.1.0.14309</vt:lpwstr>
  </property>
  <property fmtid="{D5CDD505-2E9C-101B-9397-08002B2CF9AE}" pid="4" name="ICV">
    <vt:lpwstr>2947AFA4AD844FE6BA53B8D86B5BD48D</vt:lpwstr>
  </property>
</Properties>
</file>